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Scaled monthly marketing volume from approximately $200K to $800K while improving ROAS from 1.5 to 3.5.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Excel • Google Analytics 4 • Google Tag Manager • Google Search Console • Google Ads Editor • Google Ads API • Microsoft Ads • Bing Ads Editor • Meta Ads • Amazon Seller Central • Amazon Vendor Central • Funnel.io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gecko-job:scout-692</dc:identifier>
</cp:coreProperties>
</file>