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Managed up to $30 million per month in paid media with a four-person team and helped create an in-house PPC system spanning 32 businesses. Brings client strategy across 75+ accounts and automated cross-channel reporting, combining leadership, budget oversight, and technical capability in a practical approach to marketing scale.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