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Managed more than 75 Google Ads accounts and advised clients on channel allocation, campaign structure, and growth priorities. Recent collaboration with web and content teams on landing pages and Performance Max campaigns, together with CRM/reporting integrations, supports an approach that carries client strategy through to execution and measurement.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