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Analytical marketing strategist who uses business research and reporting to guide investment decisions. Helped establish tax and finance services that contributed more than 25% of firm revenue and built reporting across ten-plus marketing channels using Python and SQL. Current CRM and Power BI integration work adds hands-on experience connecting marketing information with operational systems, alongside a broader background in B2B and client-facing marketing.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SQL • Google Ads • Microsoft Ads • Power BI • Google Ads Editor • Bing Ads Editor • Meta Ads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