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marketer whose experience connects consumer-facing content, paid acquisition, and website delivery. Partnered with web and content teams on custom landing pages and Performance Max content. Recent projects include AI-assisted Shopify product descriptions and a headless React/Next.js retail website connected to manufacturer databases. Combines that execution experience with client-facing advice on campaign structure and growth priorities across a portfolio of 75+ advertising accounts.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Amazon Seller Central • Amazon Vendor Central • Google Ads • Microsoft Ads • Google Search Console • Power BI • Google Ads Editor • Bing Ads Editor • Meta Ads • Funnel.io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