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automated reporting across 10+ marketing channels with Python, SQL, Databricks, Excel, and Funnel.io, and improved ROAS from 1.5 to 3.5 while scaling monthly volume fourfold. Recent GraphQL work automated order and shipping updates, adding practical experience with the operational data that accompanies online customer acquisition.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Amazon Seller Central • Amazon Vendor Central • Google Ads • Microsoft Ads • Google Search Console • Power BI • Google Ads Editor • Bing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