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and 1.6 million keywords with approximately $3.6 million in monthly spend for a single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the firm's overall marketing plan and new strategies in coordination with firm management.</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Vendor Central • Google Ads API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