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20" w:line="276" w:lineRule="auto"/>
        <w:jc w:val="center"/>
      </w:pPr>
      <w:r>
        <w:rPr>
          <w:rFonts w:ascii="EB Garamond" w:hAnsi="EB Garamond"/>
          <w:b w:val="0"/>
          <w:sz w:val="44"/>
        </w:rPr>
        <w:t>Dave Call</w:t>
      </w:r>
    </w:p>
    <w:p>
      <w:pPr>
        <w:spacing w:before="0" w:after="40" w:line="276" w:lineRule="auto"/>
        <w:jc w:val="center"/>
      </w:pPr>
      <w:r>
        <w:rPr>
          <w:rFonts w:ascii="EB Garamond" w:hAnsi="EB Garamond"/>
          <w:b w:val="0"/>
          <w:sz w:val="22"/>
        </w:rPr>
        <w:t>Marketing Technology/AI | Paid Media | E-Commerce | Analytics | Digital Marketing</w:t>
      </w:r>
    </w:p>
    <w:p>
      <w:pPr>
        <w:spacing w:before="0" w:after="60" w:line="276" w:lineRule="auto"/>
        <w:jc w:val="center"/>
      </w:pPr>
      <w:r>
        <w:rPr>
          <w:rFonts w:ascii="EB Garamond" w:hAnsi="EB Garamond"/>
          <w:b w:val="0"/>
          <w:sz w:val="19"/>
        </w:rPr>
        <w:t>American Fork, UT | (530) 507-8269 | mdavidcall@gmail.com | http://www.linkedin.com/in/mdavidcall</w:t>
      </w:r>
    </w:p>
    <w:p>
      <w:pPr>
        <w:keepNext/>
        <w:spacing w:before="100" w:after="40" w:line="276" w:lineRule="auto"/>
        <w:jc w:val="left"/>
        <w:pBdr>
          <w:bottom w:val="single" w:sz="6" w:color="556B2F"/>
        </w:pBdr>
      </w:pPr>
      <w:r>
        <w:rPr>
          <w:rFonts w:ascii="EB Garamond" w:hAnsi="EB Garamond"/>
          <w:b w:val="0"/>
          <w:color w:val="556B2F"/>
          <w:sz w:val="22"/>
        </w:rPr>
        <w:t>PROFESSIONAL SUMMARY</w:t>
      </w:r>
    </w:p>
    <w:p>
      <w:pPr>
        <w:spacing w:before="0" w:after="40" w:line="276" w:lineRule="auto"/>
        <w:jc w:val="left"/>
      </w:pPr>
      <w:r>
        <w:rPr>
          <w:rFonts w:ascii="EB Garamond" w:hAnsi="EB Garamond"/>
          <w:b w:val="0"/>
          <w:sz w:val="22"/>
        </w:rPr>
        <w:t>Digital marketing, paid media, e-commerce, analytics, and marketing-technology leader with 14+ years of experience across agency, in-house, B2B, B2C, e-commerce, professional services, and high-volume performance marketing environments. Experience spans Google Ads and Microsoft Ads, multi-channel media, SEO/SEM, e-commerce operations, conversion tracking, attribution, forecasting, statistical modeling, automation, database/reporting systems, website development, and cross-functional leadership. Combines marketing strategy with strong technical capability in Python, SQL, JavaScript, VBA, APIs, data visualization, and modern AI-assisted workflows. Known for learning quickly, building scalable systems, translating complex analysis into practical business recommendations, and improving both marketing performance and operational efficiency. Extremely proficient in using Cursor, Claude Code, Codex, Gemini, Perplexity, ChatGPT, Claude, and many other supplemental AI systems. I use all of this AI to enhance my foundational knowledge and amplify output.</w:t>
      </w:r>
    </w:p>
    <w:p>
      <w:pPr>
        <w:keepNext/>
        <w:spacing w:before="100" w:after="40" w:line="276" w:lineRule="auto"/>
        <w:jc w:val="left"/>
        <w:pBdr>
          <w:bottom w:val="single" w:sz="6" w:color="556B2F"/>
        </w:pBdr>
      </w:pPr>
      <w:r>
        <w:rPr>
          <w:rFonts w:ascii="EB Garamond" w:hAnsi="EB Garamond"/>
          <w:b w:val="0"/>
          <w:color w:val="556B2F"/>
          <w:sz w:val="22"/>
        </w:rPr>
        <w:t>CORE STRENGTHS</w:t>
      </w:r>
    </w:p>
    <w:tbl>
      <w:tblPr>
        <w:tblW w:type="auto" w:w="0"/>
        <w:tblLayout w:type="fixed"/>
        <w:tblLook w:firstColumn="1" w:firstRow="1" w:lastColumn="0" w:lastRow="0" w:noHBand="0" w:noVBand="1" w:val="04A0"/>
        <w:tblBorders>
          <w:top w:val="none"/>
          <w:left w:val="none"/>
          <w:bottom w:val="none"/>
          <w:right w:val="none"/>
          <w:insideH w:val="none"/>
          <w:insideV w:val="none"/>
        </w:tblBorders>
      </w:tblPr>
      <w:tblGrid>
        <w:gridCol w:w="5400"/>
        <w:gridCol w:w="5400"/>
      </w:tblGrid>
      <w:tr>
        <w:tc>
          <w:tcPr>
            <w:tcW w:type="dxa" w:w="5400"/>
          </w:tcPr>
          <w:p>
            <w:pPr>
              <w:pStyle w:val="ListBullet"/>
              <w:spacing w:after="0" w:line="276" w:lineRule="auto"/>
            </w:pPr>
            <w:r/>
            <w:r>
              <w:rPr>
                <w:rFonts w:ascii="EB Garamond" w:hAnsi="EB Garamond"/>
                <w:sz w:val="22"/>
              </w:rPr>
              <w:t>B2B &amp; B2C Marketing</w:t>
            </w:r>
          </w:p>
        </w:tc>
        <w:tc>
          <w:tcPr>
            <w:tcW w:type="dxa" w:w="5400"/>
          </w:tcPr>
          <w:p>
            <w:pPr>
              <w:pStyle w:val="ListBullet"/>
              <w:spacing w:after="0" w:line="276" w:lineRule="auto"/>
            </w:pPr>
            <w:r/>
            <w:r>
              <w:rPr>
                <w:rFonts w:ascii="EB Garamond" w:hAnsi="EB Garamond"/>
                <w:sz w:val="22"/>
              </w:rPr>
              <w:t>Marketing Analytics</w:t>
            </w:r>
          </w:p>
        </w:tc>
      </w:tr>
      <w:tr>
        <w:tc>
          <w:tcPr>
            <w:tcW w:type="dxa" w:w="5400"/>
          </w:tcPr>
          <w:p>
            <w:pPr>
              <w:pStyle w:val="ListBullet"/>
              <w:spacing w:after="0" w:line="276" w:lineRule="auto"/>
            </w:pPr>
            <w:r/>
            <w:r>
              <w:rPr>
                <w:rFonts w:ascii="EB Garamond" w:hAnsi="EB Garamond"/>
                <w:sz w:val="22"/>
              </w:rPr>
              <w:t>Cross-Functional Leadership</w:t>
            </w:r>
          </w:p>
        </w:tc>
        <w:tc>
          <w:tcPr>
            <w:tcW w:type="dxa" w:w="5400"/>
          </w:tcPr>
          <w:p>
            <w:pPr>
              <w:pStyle w:val="ListBullet"/>
              <w:spacing w:after="0" w:line="276" w:lineRule="auto"/>
            </w:pPr>
            <w:r/>
            <w:r>
              <w:rPr>
                <w:rFonts w:ascii="EB Garamond" w:hAnsi="EB Garamond"/>
                <w:sz w:val="22"/>
              </w:rPr>
              <w:t>Digital Marketing Strategy</w:t>
            </w:r>
          </w:p>
        </w:tc>
      </w:tr>
      <w:tr>
        <w:tc>
          <w:tcPr>
            <w:tcW w:type="dxa" w:w="5400"/>
          </w:tcPr>
          <w:p>
            <w:pPr>
              <w:pStyle w:val="ListBullet"/>
              <w:spacing w:after="0" w:line="276" w:lineRule="auto"/>
            </w:pPr>
            <w:r/>
            <w:r>
              <w:rPr>
                <w:rFonts w:ascii="EB Garamond" w:hAnsi="EB Garamond"/>
                <w:sz w:val="22"/>
              </w:rPr>
              <w:t>Performance Marketing</w:t>
            </w:r>
          </w:p>
        </w:tc>
        <w:tc>
          <w:tcPr>
            <w:tcW w:type="dxa" w:w="5400"/>
          </w:tcPr>
          <w:p>
            <w:pPr>
              <w:pStyle w:val="ListBullet"/>
              <w:spacing w:after="0" w:line="276" w:lineRule="auto"/>
            </w:pPr>
            <w:r/>
            <w:r>
              <w:rPr>
                <w:rFonts w:ascii="EB Garamond" w:hAnsi="EB Garamond"/>
                <w:sz w:val="22"/>
              </w:rPr>
              <w:t>Paid Media Strategy</w:t>
            </w:r>
          </w:p>
        </w:tc>
      </w:tr>
      <w:tr>
        <w:tc>
          <w:tcPr>
            <w:tcW w:type="dxa" w:w="5400"/>
          </w:tcPr>
          <w:p>
            <w:pPr>
              <w:pStyle w:val="ListBullet"/>
              <w:spacing w:after="0" w:line="276" w:lineRule="auto"/>
            </w:pPr>
            <w:r/>
            <w:r>
              <w:rPr>
                <w:rFonts w:ascii="EB Garamond" w:hAnsi="EB Garamond"/>
                <w:sz w:val="22"/>
              </w:rPr>
              <w:t>E-Commerce Strategy</w:t>
            </w:r>
          </w:p>
        </w:tc>
        <w:tc>
          <w:tcPr>
            <w:tcW w:type="dxa" w:w="5400"/>
          </w:tcPr>
          <w:p>
            <w:pPr>
              <w:pStyle w:val="ListBullet"/>
              <w:spacing w:after="0" w:line="276" w:lineRule="auto"/>
            </w:pPr>
            <w:r/>
            <w:r>
              <w:rPr>
                <w:rFonts w:ascii="EB Garamond" w:hAnsi="EB Garamond"/>
                <w:sz w:val="22"/>
              </w:rPr>
              <w:t>Marketing Automation</w:t>
            </w:r>
          </w:p>
        </w:tc>
      </w:tr>
      <w:tr>
        <w:tc>
          <w:tcPr>
            <w:tcW w:type="dxa" w:w="5400"/>
          </w:tcPr>
          <w:p>
            <w:pPr>
              <w:pStyle w:val="ListBullet"/>
              <w:spacing w:after="0" w:line="276" w:lineRule="auto"/>
            </w:pPr>
            <w:r/>
            <w:r>
              <w:rPr>
                <w:rFonts w:ascii="EB Garamond" w:hAnsi="EB Garamond"/>
                <w:sz w:val="22"/>
              </w:rPr>
              <w:t>Customer Acquisition</w:t>
            </w:r>
          </w:p>
        </w:tc>
        <w:tc>
          <w:tcPr>
            <w:tcW w:type="dxa" w:w="5400"/>
          </w:tcPr>
          <w:p>
            <w:pPr>
              <w:pStyle w:val="ListBullet"/>
              <w:spacing w:after="0" w:line="276" w:lineRule="auto"/>
            </w:pPr>
            <w:r/>
            <w:r>
              <w:rPr>
                <w:rFonts w:ascii="EB Garamond" w:hAnsi="EB Garamond"/>
                <w:sz w:val="22"/>
              </w:rPr>
              <w:t>Lead Generation</w:t>
            </w:r>
          </w:p>
        </w:tc>
      </w:tr>
      <w:tr>
        <w:tc>
          <w:tcPr>
            <w:tcW w:type="dxa" w:w="5400"/>
          </w:tcPr>
          <w:p>
            <w:pPr>
              <w:pStyle w:val="ListBullet"/>
              <w:spacing w:after="0" w:line="276" w:lineRule="auto"/>
            </w:pPr>
            <w:r/>
            <w:r>
              <w:rPr>
                <w:rFonts w:ascii="EB Garamond" w:hAnsi="EB Garamond"/>
                <w:sz w:val="22"/>
              </w:rPr>
              <w:t>SEO &amp; SEM Strategy</w:t>
            </w:r>
          </w:p>
        </w:tc>
        <w:tc>
          <w:tcPr>
            <w:tcW w:type="dxa" w:w="5400"/>
          </w:tcPr>
          <w:p>
            <w:pPr>
              <w:pStyle w:val="ListBullet"/>
              <w:spacing w:after="0" w:line="276" w:lineRule="auto"/>
            </w:pPr>
            <w:r/>
            <w:r>
              <w:rPr>
                <w:rFonts w:ascii="EB Garamond" w:hAnsi="EB Garamond"/>
                <w:sz w:val="22"/>
              </w:rPr>
              <w:t>Data Visualization</w:t>
            </w:r>
          </w:p>
        </w:tc>
      </w:tr>
    </w:tbl>
    <w:p>
      <w:pPr>
        <w:keepNext/>
        <w:spacing w:before="100" w:after="40" w:line="276" w:lineRule="auto"/>
        <w:jc w:val="left"/>
        <w:pBdr>
          <w:bottom w:val="single" w:sz="6" w:color="556B2F"/>
        </w:pBdr>
      </w:pPr>
      <w:r>
        <w:rPr>
          <w:rFonts w:ascii="EB Garamond" w:hAnsi="EB Garamond"/>
          <w:b w:val="0"/>
          <w:color w:val="556B2F"/>
          <w:sz w:val="22"/>
        </w:rPr>
        <w:t>SELECTED RESULTS</w:t>
      </w:r>
    </w:p>
    <w:p>
      <w:pPr>
        <w:pStyle w:val="ListBullet"/>
        <w:spacing w:before="0" w:after="20" w:line="276" w:lineRule="auto"/>
        <w:ind w:left="259"/>
        <w:jc w:val="left"/>
      </w:pPr>
      <w:r>
        <w:rPr>
          <w:rFonts w:ascii="EB Garamond" w:hAnsi="EB Garamond"/>
          <w:b w:val="0"/>
          <w:sz w:val="22"/>
        </w:rPr>
        <w:t>Managed up to $30 million per month in paid media with a four-person team at TravelPass Group, supporting high-volume account operations and disciplined budget oversight.</w:t>
      </w:r>
    </w:p>
    <w:p>
      <w:pPr>
        <w:pStyle w:val="ListBullet"/>
        <w:spacing w:before="0" w:after="20" w:line="276" w:lineRule="auto"/>
        <w:ind w:left="259"/>
        <w:jc w:val="left"/>
      </w:pPr>
      <w:r>
        <w:rPr>
          <w:rFonts w:ascii="EB Garamond" w:hAnsi="EB Garamond"/>
          <w:b w:val="0"/>
          <w:sz w:val="22"/>
        </w:rPr>
        <w:t>Increased monthly marketing volume from approximately $200,000 to $800,000 while improving ROAS from 1.5 to 3.5.</w:t>
      </w:r>
    </w:p>
    <w:p>
      <w:pPr>
        <w:pStyle w:val="ListBullet"/>
        <w:spacing w:before="0" w:after="20" w:line="276" w:lineRule="auto"/>
        <w:ind w:left="259"/>
        <w:jc w:val="left"/>
      </w:pPr>
      <w:r>
        <w:rPr>
          <w:rFonts w:ascii="EB Garamond" w:hAnsi="EB Garamond"/>
          <w:b w:val="0"/>
          <w:sz w:val="22"/>
        </w:rPr>
        <w:t>Managed approximately $400,000 in media budget that generated more than $9 million in revenue, representing approximately 35% of total company revenue.</w:t>
      </w:r>
    </w:p>
    <w:p>
      <w:pPr>
        <w:pStyle w:val="ListBullet"/>
        <w:spacing w:before="0" w:after="20" w:line="276" w:lineRule="auto"/>
        <w:ind w:left="259"/>
        <w:jc w:val="left"/>
      </w:pPr>
      <w:r>
        <w:rPr>
          <w:rFonts w:ascii="EB Garamond" w:hAnsi="EB Garamond"/>
          <w:b w:val="0"/>
          <w:sz w:val="22"/>
        </w:rPr>
        <w:t>Managed 75+ Google Ads accounts with more than $276,000 in combined monthly spend while advising clients on channel allocation, campaign structure, and growth priorities.</w:t>
      </w:r>
    </w:p>
    <w:p>
      <w:pPr>
        <w:keepNext/>
        <w:spacing w:before="100" w:after="40" w:line="276" w:lineRule="auto"/>
        <w:jc w:val="left"/>
        <w:pBdr>
          <w:bottom w:val="single" w:sz="6" w:color="556B2F"/>
        </w:pBdr>
      </w:pPr>
      <w:r>
        <w:rPr>
          <w:rFonts w:ascii="EB Garamond" w:hAnsi="EB Garamond"/>
          <w:b w:val="0"/>
          <w:color w:val="556B2F"/>
          <w:sz w:val="22"/>
        </w:rPr>
        <w:t>PROFESSIONAL EXPERIENCE</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Marketing Strategist / Analyst - 1-800 Contacts - Draper, UT</w:t>
            </w:r>
          </w:p>
        </w:tc>
        <w:tc>
          <w:tcPr>
            <w:tcW w:type="dxa" w:w="1872"/>
            <w:tcMar>
              <w:top w:w="0" w:type="dxa"/>
              <w:left w:w="0" w:type="dxa"/>
              <w:bottom w:w="0" w:type="dxa"/>
              <w:right w:w="0" w:type="dxa"/>
            </w:tcMar>
          </w:tcPr>
          <w:p>
            <w:pPr>
              <w:keepNext/>
              <w:spacing w:before="0" w:after="0"/>
              <w:jc w:val="right"/>
            </w:pPr>
            <w:r>
              <w:rPr>
                <w:sz w:val="21"/>
              </w:rPr>
              <w:t>Nov 2022–Jun 2023</w:t>
            </w:r>
          </w:p>
        </w:tc>
      </w:tr>
    </w:tbl>
    <w:p>
      <w:pPr>
        <w:pStyle w:val="ListBullet"/>
        <w:keepNext/>
        <w:spacing w:before="0" w:after="20" w:line="276" w:lineRule="auto"/>
        <w:ind w:left="259"/>
        <w:jc w:val="left"/>
      </w:pPr>
      <w:r>
        <w:rPr>
          <w:rFonts w:ascii="EB Garamond" w:hAnsi="EB Garamond"/>
          <w:b w:val="0"/>
          <w:sz w:val="22"/>
        </w:rPr>
        <w:t>Built automated weekly reporting across 10+ channels using Python, Databricks, SQL, blended Excel data, and Funnel.io to improve accuracy and decision speed.</w:t>
      </w:r>
    </w:p>
    <w:p>
      <w:pPr>
        <w:pStyle w:val="ListBullet"/>
        <w:spacing w:before="0" w:after="20" w:line="276" w:lineRule="auto"/>
        <w:ind w:left="259"/>
        <w:jc w:val="left"/>
      </w:pPr>
      <w:r>
        <w:rPr>
          <w:rFonts w:ascii="EB Garamond" w:hAnsi="EB Garamond"/>
          <w:b w:val="0"/>
          <w:sz w:val="22"/>
        </w:rPr>
        <w:t>Used regression models, prior-year/prior-period data, holdouts, geo-promotional tests, scale-up/down analysis, and budget reallocation scenarios to forecast investment outcomes and support recommendations involving substantial incremental media budgets.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Director of Digital Marketing - GRIP6 - Midvale, UT</w:t>
            </w:r>
          </w:p>
        </w:tc>
        <w:tc>
          <w:tcPr>
            <w:tcW w:type="dxa" w:w="1872"/>
            <w:tcMar>
              <w:top w:w="0" w:type="dxa"/>
              <w:left w:w="0" w:type="dxa"/>
              <w:bottom w:w="0" w:type="dxa"/>
              <w:right w:w="0" w:type="dxa"/>
            </w:tcMar>
          </w:tcPr>
          <w:p>
            <w:pPr>
              <w:keepNext/>
              <w:spacing w:before="0" w:after="0"/>
              <w:jc w:val="right"/>
            </w:pPr>
            <w:r>
              <w:rPr>
                <w:sz w:val="21"/>
              </w:rPr>
              <w:t>May 2022–Jan 2023</w:t>
            </w:r>
          </w:p>
        </w:tc>
      </w:tr>
    </w:tbl>
    <w:p>
      <w:pPr>
        <w:pStyle w:val="ListBullet"/>
        <w:keepNext/>
        <w:spacing w:before="0" w:after="20" w:line="276" w:lineRule="auto"/>
        <w:ind w:left="259"/>
        <w:jc w:val="left"/>
      </w:pPr>
      <w:r>
        <w:rPr>
          <w:rFonts w:ascii="EB Garamond" w:hAnsi="EB Garamond"/>
          <w:b w:val="0"/>
          <w:sz w:val="22"/>
        </w:rPr>
        <w:t>Increased monthly marketing volume from approximately $200,000 to $800,000 while improving ROAS from 1.5 to 3.5.</w:t>
      </w:r>
    </w:p>
    <w:p>
      <w:pPr>
        <w:pStyle w:val="ListBullet"/>
        <w:keepNext/>
        <w:spacing w:before="0" w:after="20" w:line="276" w:lineRule="auto"/>
        <w:ind w:left="259"/>
        <w:jc w:val="left"/>
      </w:pPr>
      <w:r>
        <w:rPr>
          <w:rFonts w:ascii="EB Garamond" w:hAnsi="EB Garamond"/>
          <w:b w:val="0"/>
          <w:sz w:val="22"/>
        </w:rPr>
        <w:t>Built Looker Studio KPI reporting for multiple departments, improving transparency for inventory planning, engineering decisions based on reviews, management decisions, website development, email performance, and cross-platform budget management.</w:t>
      </w:r>
    </w:p>
    <w:p>
      <w:pPr>
        <w:pStyle w:val="ListBullet"/>
        <w:spacing w:before="0" w:after="20" w:line="276" w:lineRule="auto"/>
        <w:ind w:left="259"/>
        <w:jc w:val="left"/>
      </w:pPr>
      <w:r>
        <w:rPr>
          <w:rFonts w:ascii="EB Garamond" w:hAnsi="EB Garamond"/>
          <w:b w:val="0"/>
          <w:sz w:val="22"/>
        </w:rPr>
        <w:t>Consulted on SEO best practices and on-page optimization and coordinated marketing priorities with web, operations, creative, and other stakeholders.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Digital Marketing Manager - TravelPass Group / Reservation Counter - South Jordan, UT</w:t>
            </w:r>
          </w:p>
        </w:tc>
        <w:tc>
          <w:tcPr>
            <w:tcW w:type="dxa" w:w="1872"/>
            <w:tcMar>
              <w:top w:w="0" w:type="dxa"/>
              <w:left w:w="0" w:type="dxa"/>
              <w:bottom w:w="0" w:type="dxa"/>
              <w:right w:w="0" w:type="dxa"/>
            </w:tcMar>
          </w:tcPr>
          <w:p>
            <w:pPr>
              <w:keepNext/>
              <w:spacing w:before="0" w:after="0"/>
              <w:jc w:val="right"/>
            </w:pPr>
            <w:r>
              <w:rPr>
                <w:sz w:val="21"/>
              </w:rPr>
              <w:t>Mar 2021–Apr 2022</w:t>
            </w:r>
          </w:p>
        </w:tc>
      </w:tr>
    </w:tbl>
    <w:p>
      <w:pPr>
        <w:pStyle w:val="ListBullet"/>
        <w:keepNext/>
        <w:spacing w:before="0" w:after="20" w:line="276" w:lineRule="auto"/>
        <w:ind w:left="259"/>
        <w:jc w:val="left"/>
      </w:pPr>
      <w:r>
        <w:rPr>
          <w:rFonts w:ascii="EB Garamond" w:hAnsi="EB Garamond"/>
          <w:b w:val="0"/>
          <w:sz w:val="22"/>
        </w:rPr>
        <w:t>Managed up to $30 million per month in paid media with a four-person team at TravelPass Group, supporting high-volume account operations and disciplined budget oversight.</w:t>
      </w:r>
    </w:p>
    <w:p>
      <w:pPr>
        <w:pStyle w:val="ListBullet"/>
        <w:spacing w:before="0" w:after="20" w:line="276" w:lineRule="auto"/>
        <w:ind w:left="259"/>
        <w:jc w:val="left"/>
      </w:pPr>
      <w:r>
        <w:rPr>
          <w:rFonts w:ascii="EB Garamond" w:hAnsi="EB Garamond"/>
          <w:b w:val="0"/>
          <w:sz w:val="22"/>
        </w:rPr>
        <w:t>Managed 12 accounts, 32 campaigns, approximately 110,000 ad groups, 1.6 million keywords, and approximately $3.6 million in monthly spend for one brand.</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Director of E-Commerce / Marketing - Intercon Inc. - Salt Lake City, UT</w:t>
            </w:r>
          </w:p>
        </w:tc>
        <w:tc>
          <w:tcPr>
            <w:tcW w:type="dxa" w:w="1872"/>
            <w:tcMar>
              <w:top w:w="0" w:type="dxa"/>
              <w:left w:w="0" w:type="dxa"/>
              <w:bottom w:w="0" w:type="dxa"/>
              <w:right w:w="0" w:type="dxa"/>
            </w:tcMar>
          </w:tcPr>
          <w:p>
            <w:pPr>
              <w:keepNext/>
              <w:spacing w:before="0" w:after="0"/>
              <w:jc w:val="right"/>
            </w:pPr>
            <w:r>
              <w:rPr>
                <w:sz w:val="21"/>
              </w:rPr>
              <w:t>Feb 2018–Feb 2021</w:t>
            </w:r>
          </w:p>
        </w:tc>
      </w:tr>
    </w:tbl>
    <w:p>
      <w:pPr>
        <w:pStyle w:val="ListBullet"/>
        <w:keepNext/>
        <w:spacing w:before="0" w:after="20" w:line="276" w:lineRule="auto"/>
        <w:ind w:left="259"/>
        <w:jc w:val="left"/>
      </w:pPr>
      <w:r>
        <w:rPr>
          <w:rFonts w:ascii="EB Garamond" w:hAnsi="EB Garamond"/>
          <w:b w:val="0"/>
          <w:sz w:val="22"/>
        </w:rPr>
        <w:t>Oversaw project management in a fast-changing e-commerce channels while protecting relationships with more than 650 B2B retailers.</w:t>
      </w:r>
    </w:p>
    <w:p>
      <w:pPr>
        <w:pStyle w:val="ListBullet"/>
        <w:keepNext/>
        <w:spacing w:before="0" w:after="20" w:line="276" w:lineRule="auto"/>
        <w:ind w:left="259"/>
        <w:jc w:val="left"/>
      </w:pPr>
      <w:r>
        <w:rPr>
          <w:rFonts w:ascii="EB Garamond" w:hAnsi="EB Garamond"/>
          <w:b w:val="0"/>
          <w:sz w:val="22"/>
        </w:rPr>
        <w:t>Helped modernize a traditional B2B distributor and add multiple B2C e-commerce channels while protecting relationships with 650+ existing retail partners.</w:t>
      </w:r>
    </w:p>
    <w:p>
      <w:pPr>
        <w:pStyle w:val="ListBullet"/>
        <w:spacing w:before="0" w:after="20" w:line="276" w:lineRule="auto"/>
        <w:ind w:left="259"/>
        <w:jc w:val="left"/>
      </w:pPr>
      <w:r>
        <w:rPr>
          <w:rFonts w:ascii="EB Garamond" w:hAnsi="EB Garamond"/>
          <w:b w:val="0"/>
          <w:sz w:val="22"/>
        </w:rPr>
        <w:t>Served as a technology, marketing, cultural-change, team, and thought leader while coordinating with IT, Operations, Finance, Product Development, HR, Sales, and other department heads.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SEM Manager / Project Manager - The Infinite Agency - Dallas, TX</w:t>
            </w:r>
          </w:p>
        </w:tc>
        <w:tc>
          <w:tcPr>
            <w:tcW w:type="dxa" w:w="1872"/>
            <w:tcMar>
              <w:top w:w="0" w:type="dxa"/>
              <w:left w:w="0" w:type="dxa"/>
              <w:bottom w:w="0" w:type="dxa"/>
              <w:right w:w="0" w:type="dxa"/>
            </w:tcMar>
          </w:tcPr>
          <w:p>
            <w:pPr>
              <w:keepNext/>
              <w:spacing w:before="0" w:after="0"/>
              <w:jc w:val="right"/>
            </w:pPr>
            <w:r>
              <w:rPr>
                <w:sz w:val="21"/>
              </w:rPr>
              <w:t>Sep 2016–Feb 2018</w:t>
            </w:r>
          </w:p>
        </w:tc>
      </w:tr>
    </w:tbl>
    <w:p>
      <w:pPr>
        <w:pStyle w:val="ListBullet"/>
        <w:keepNext/>
        <w:spacing w:before="0" w:after="20" w:line="276" w:lineRule="auto"/>
        <w:ind w:left="259"/>
        <w:jc w:val="left"/>
      </w:pPr>
      <w:r>
        <w:rPr>
          <w:rFonts w:ascii="EB Garamond" w:hAnsi="EB Garamond"/>
          <w:b w:val="0"/>
          <w:sz w:val="22"/>
        </w:rPr>
        <w:t>Managed 75+ Google Ads accounts with more than $276,000 in combined monthly spend while advising clients on channel allocation, campaign structure, and growth priorities.</w:t>
      </w:r>
    </w:p>
    <w:p>
      <w:pPr>
        <w:pStyle w:val="ListBullet"/>
        <w:keepNext/>
        <w:spacing w:before="0" w:after="20" w:line="276" w:lineRule="auto"/>
        <w:ind w:left="259"/>
        <w:jc w:val="left"/>
      </w:pPr>
      <w:r>
        <w:rPr>
          <w:rFonts w:ascii="EB Garamond" w:hAnsi="EB Garamond"/>
          <w:b w:val="0"/>
          <w:sz w:val="22"/>
        </w:rPr>
        <w:t>Used industry-leading analytical tools to study account performance and make data-driven recommendations.</w:t>
      </w:r>
    </w:p>
    <w:p>
      <w:pPr>
        <w:pStyle w:val="ListBullet"/>
        <w:spacing w:before="0" w:after="20" w:line="276" w:lineRule="auto"/>
        <w:ind w:left="259"/>
        <w:jc w:val="left"/>
      </w:pPr>
      <w:r>
        <w:rPr>
          <w:rFonts w:ascii="EB Garamond" w:hAnsi="EB Garamond"/>
          <w:b w:val="0"/>
          <w:sz w:val="22"/>
        </w:rPr>
        <w:t>Advised clients directly on business goals and how to allocate marketing funds across website development, SEO, email, paid search, display, mobile, remarketing, YouTube, and social media.</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E-Commerce Manager - LifeSpan Fitness - Salt Lake City, UT</w:t>
            </w:r>
          </w:p>
        </w:tc>
        <w:tc>
          <w:tcPr>
            <w:tcW w:type="dxa" w:w="1872"/>
            <w:tcMar>
              <w:top w:w="0" w:type="dxa"/>
              <w:left w:w="0" w:type="dxa"/>
              <w:bottom w:w="0" w:type="dxa"/>
              <w:right w:w="0" w:type="dxa"/>
            </w:tcMar>
          </w:tcPr>
          <w:p>
            <w:pPr>
              <w:keepNext/>
              <w:spacing w:before="0" w:after="0"/>
              <w:jc w:val="right"/>
            </w:pPr>
            <w:r>
              <w:rPr>
                <w:sz w:val="21"/>
              </w:rPr>
              <w:t>Jul 2013–Sep 2016</w:t>
            </w:r>
          </w:p>
        </w:tc>
      </w:tr>
    </w:tbl>
    <w:p>
      <w:pPr>
        <w:pStyle w:val="ListBullet"/>
        <w:keepNext/>
        <w:spacing w:before="0" w:after="20" w:line="276" w:lineRule="auto"/>
        <w:ind w:left="259"/>
        <w:jc w:val="left"/>
      </w:pPr>
      <w:r>
        <w:rPr>
          <w:rFonts w:ascii="EB Garamond" w:hAnsi="EB Garamond"/>
          <w:b w:val="0"/>
          <w:sz w:val="22"/>
        </w:rPr>
        <w:t>Managed approximately $400,000 in media budget that generated more than $9 million in revenue, representing approximately 35% of total company revenue.</w:t>
      </w:r>
    </w:p>
    <w:p>
      <w:pPr>
        <w:pStyle w:val="ListBullet"/>
        <w:keepNext/>
        <w:spacing w:before="0" w:after="20" w:line="276" w:lineRule="auto"/>
        <w:ind w:left="259"/>
        <w:jc w:val="left"/>
      </w:pPr>
      <w:r>
        <w:rPr>
          <w:rFonts w:ascii="EB Garamond" w:hAnsi="EB Garamond"/>
          <w:b w:val="0"/>
          <w:sz w:val="22"/>
        </w:rPr>
        <w:t>Created business goals, annual projections, and KPIs with senior management and reported data from Magento, Google Analytics, ACCTivate, QuickBooks, and advertising platforms.</w:t>
      </w:r>
    </w:p>
    <w:p>
      <w:pPr>
        <w:pStyle w:val="ListBullet"/>
        <w:spacing w:before="0" w:after="20" w:line="276" w:lineRule="auto"/>
        <w:ind w:left="259"/>
        <w:jc w:val="left"/>
      </w:pPr>
      <w:r>
        <w:rPr>
          <w:rFonts w:ascii="EB Garamond" w:hAnsi="EB Garamond"/>
          <w:b w:val="0"/>
          <w:sz w:val="22"/>
        </w:rPr>
        <w:t>Conducted competitive analysis and used Excel, Google Ads Editor, Bing Ads Editor, and Amazon Premium Analytics for advanced performance analysis.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Director, Marketing Strategy &amp; Development - Bowen Law Professional Group - Salt Lake City, UT</w:t>
            </w:r>
          </w:p>
        </w:tc>
        <w:tc>
          <w:tcPr>
            <w:tcW w:type="dxa" w:w="1872"/>
            <w:tcMar>
              <w:top w:w="0" w:type="dxa"/>
              <w:left w:w="0" w:type="dxa"/>
              <w:bottom w:w="0" w:type="dxa"/>
              <w:right w:w="0" w:type="dxa"/>
            </w:tcMar>
          </w:tcPr>
          <w:p>
            <w:pPr>
              <w:keepNext/>
              <w:spacing w:before="0" w:after="0"/>
              <w:jc w:val="right"/>
            </w:pPr>
            <w:r>
              <w:rPr>
                <w:sz w:val="21"/>
              </w:rPr>
              <w:t>Jan 2009–Jun 2013</w:t>
            </w:r>
          </w:p>
        </w:tc>
      </w:tr>
    </w:tbl>
    <w:p>
      <w:pPr>
        <w:pStyle w:val="ListBullet"/>
        <w:keepNext/>
        <w:spacing w:before="0" w:after="20" w:line="276" w:lineRule="auto"/>
        <w:ind w:left="259"/>
        <w:jc w:val="left"/>
      </w:pPr>
      <w:r>
        <w:rPr>
          <w:rFonts w:ascii="EB Garamond" w:hAnsi="EB Garamond"/>
          <w:b w:val="0"/>
          <w:sz w:val="22"/>
        </w:rPr>
        <w:t>Conducted comprehensive market research and helped persuade management to add new services; worked with leadership to create tax and finance departments that together contributed more than 25% of firm revenue.</w:t>
      </w:r>
    </w:p>
    <w:p>
      <w:pPr>
        <w:pStyle w:val="ListBullet"/>
        <w:spacing w:before="0" w:after="20" w:line="276" w:lineRule="auto"/>
        <w:ind w:left="259"/>
        <w:jc w:val="left"/>
      </w:pPr>
      <w:r>
        <w:rPr>
          <w:rFonts w:ascii="EB Garamond" w:hAnsi="EB Garamond"/>
          <w:b w:val="0"/>
          <w:sz w:val="22"/>
        </w:rPr>
        <w:t>Managed online marketing efforts using multiple SEO/SEM tools.</w:t>
      </w:r>
    </w:p>
    <w:p>
      <w:pPr>
        <w:keepNext/>
        <w:spacing w:before="100" w:after="40" w:line="276" w:lineRule="auto"/>
        <w:jc w:val="left"/>
        <w:pBdr>
          <w:bottom w:val="single" w:sz="6" w:color="556B2F"/>
        </w:pBdr>
      </w:pPr>
      <w:r>
        <w:rPr>
          <w:rFonts w:ascii="EB Garamond" w:hAnsi="EB Garamond"/>
          <w:b w:val="0"/>
          <w:color w:val="556B2F"/>
          <w:sz w:val="22"/>
        </w:rPr>
        <w:t>TOOLS &amp; PLATFORMS</w:t>
      </w:r>
    </w:p>
    <w:p>
      <w:pPr>
        <w:spacing w:before="0" w:after="40" w:line="276" w:lineRule="auto"/>
        <w:jc w:val="left"/>
      </w:pPr>
      <w:r>
        <w:rPr>
          <w:rFonts w:ascii="EB Garamond" w:hAnsi="EB Garamond"/>
          <w:b w:val="0"/>
          <w:sz w:val="22"/>
        </w:rPr>
        <w:t>Tableau • Python • SQL • Google Analytics 4 • Looker Studio • Google Ads • Microsoft Ads • Google Tag Manager</w:t>
      </w:r>
    </w:p>
    <w:p>
      <w:pPr>
        <w:keepNext/>
        <w:spacing w:before="100" w:after="40" w:line="276" w:lineRule="auto"/>
        <w:jc w:val="left"/>
        <w:pBdr>
          <w:bottom w:val="single" w:sz="6" w:color="556B2F"/>
        </w:pBdr>
      </w:pPr>
      <w:r>
        <w:rPr>
          <w:rFonts w:ascii="EB Garamond" w:hAnsi="EB Garamond"/>
          <w:b w:val="0"/>
          <w:color w:val="556B2F"/>
          <w:sz w:val="22"/>
        </w:rPr>
        <w:t>EDUCATION &amp; CERTIFICATIONS</w:t>
      </w:r>
    </w:p>
    <w:p>
      <w:pPr>
        <w:spacing w:before="0" w:after="20" w:line="276" w:lineRule="auto"/>
        <w:jc w:val="left"/>
      </w:pPr>
      <w:r>
        <w:rPr>
          <w:rFonts w:ascii="EB Garamond" w:hAnsi="EB Garamond"/>
          <w:b w:val="0"/>
          <w:sz w:val="22"/>
        </w:rPr>
        <w:t>Brigham Young University 01-04-2004 to 06-26-2008</w:t>
      </w:r>
    </w:p>
    <w:p>
      <w:pPr>
        <w:spacing w:before="0" w:after="0" w:line="276" w:lineRule="auto"/>
        <w:jc w:val="left"/>
      </w:pPr>
      <w:r>
        <w:rPr>
          <w:rFonts w:ascii="EB Garamond" w:hAnsi="EB Garamond"/>
          <w:b w:val="0"/>
          <w:sz w:val="22"/>
        </w:rPr>
        <w:t>Certifications: Google Ads / Google AdWords; Google Analytics; Microsoft Ads / Bing Ads; Meta Blueprint; Amazon Marketing Services (AMS)</w:t>
      </w:r>
    </w:p>
    <w:sectPr w:rsidR="00FC693F" w:rsidRPr="0006063C" w:rsidSect="00034616">
      <w:pgSz w:w="12240" w:h="15840"/>
      <w:pgMar w:top="691" w:right="720" w:bottom="691"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0"/>
    </w:pPr>
    <w:rPr>
      <w:rFonts w:ascii="EB Garamond" w:hAnsi="EB Garamond"/>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