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Calibri" w:hAnsi="Calibri"/>
          <w:b/>
          <w:color w:val="102C57"/>
          <w:sz w:val="38"/>
        </w:rPr>
        <w:t>DAVE CALL</w:t>
      </w:r>
    </w:p>
    <w:p>
      <w:pPr>
        <w:spacing w:before="0" w:after="40" w:line="276" w:lineRule="auto"/>
        <w:jc w:val="center"/>
      </w:pPr>
      <w:r>
        <w:rPr>
          <w:rFonts w:ascii="Calibri" w:hAnsi="Calibri"/>
          <w:b/>
          <w:color w:val="28466E"/>
          <w:sz w:val="22"/>
        </w:rPr>
        <w:t>DIGITAL MARKETING | PAID MEDIA | E-COMMERCE | ANALYTICS | MARKETING TECHNOLOGY/AI</w:t>
      </w:r>
    </w:p>
    <w:p>
      <w:pPr>
        <w:spacing w:before="0" w:after="60" w:line="276" w:lineRule="auto"/>
        <w:jc w:val="center"/>
      </w:pPr>
      <w:r>
        <w:rPr>
          <w:rFonts w:ascii="Calibri" w:hAnsi="Calibri"/>
          <w:b w:val="0"/>
          <w:sz w:val="19"/>
        </w:rPr>
        <w:t>American Fork, UT | (530) 507-8269 | mdavidcall@gmail.com | linkedin.com/in/mdavidcall</w:t>
      </w:r>
    </w:p>
    <w:p>
      <w:pPr>
        <w:keepNext/>
        <w:spacing w:before="100" w:after="40" w:line="276" w:lineRule="auto"/>
        <w:jc w:val="left"/>
        <w:pBdr>
          <w:bottom w:val="single" w:sz="6" w:color="102C57"/>
        </w:pBdr>
      </w:pPr>
      <w:r>
        <w:rPr>
          <w:rFonts w:ascii="Calibri" w:hAnsi="Calibri"/>
          <w:b/>
          <w:color w:val="102C57"/>
          <w:sz w:val="22"/>
        </w:rPr>
        <w:t>PROFESSIONAL SUMMARY</w:t>
      </w:r>
    </w:p>
    <w:p>
      <w:pPr>
        <w:spacing w:before="0" w:after="40" w:line="276" w:lineRule="auto"/>
        <w:jc w:val="left"/>
      </w:pPr>
      <w:r>
        <w:rPr>
          <w:rFonts w:ascii="Calibri" w:hAnsi="Calibri"/>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102C57"/>
        </w:pBdr>
      </w:pPr>
      <w:r>
        <w:rPr>
          <w:rFonts w:ascii="Calibri" w:hAnsi="Calibri"/>
          <w:b/>
          <w:color w:val="102C57"/>
          <w:sz w:val="22"/>
        </w:rPr>
        <w:t>CORE COMPETENCIES &amp; TECHNICAL SKILLS</w:t>
      </w:r>
    </w:p>
    <w:p>
      <w:pPr>
        <w:spacing w:before="0" w:after="40" w:line="276" w:lineRule="auto"/>
        <w:jc w:val="left"/>
      </w:pPr>
      <w:r>
        <w:rPr>
          <w:rFonts w:ascii="Calibri" w:hAnsi="Calibri"/>
          <w:b w:val="0"/>
          <w:sz w:val="22"/>
        </w:rPr>
        <w:t>automation • content • B2B • reporting • leadership • management • social media • AI • Excel • Salesforce</w:t>
      </w:r>
    </w:p>
    <w:p>
      <w:pPr>
        <w:keepNext/>
        <w:spacing w:before="100" w:after="40" w:line="276" w:lineRule="auto"/>
        <w:jc w:val="left"/>
        <w:pBdr>
          <w:bottom w:val="single" w:sz="6" w:color="102C57"/>
        </w:pBdr>
      </w:pPr>
      <w:r>
        <w:rPr>
          <w:rFonts w:ascii="Calibri" w:hAnsi="Calibri"/>
          <w:b/>
          <w:color w:val="102C57"/>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Marketing Strategist / Analyst | 1-800 Contacts — Draper, UT</w:t>
            </w:r>
          </w:p>
        </w:tc>
        <w:tc>
          <w:tcPr>
            <w:tcW w:type="dxa" w:w="2592"/>
          </w:tcPr>
          <w:p>
            <w:r/>
          </w:p>
        </w:tc>
      </w:tr>
    </w:tbl>
    <w:p>
      <w:pPr>
        <w:pStyle w:val="ListBullet"/>
        <w:keepNext/>
        <w:spacing w:before="0" w:after="20" w:line="276" w:lineRule="auto"/>
        <w:ind w:left="259"/>
        <w:jc w:val="left"/>
      </w:pPr>
      <w:r>
        <w:rPr>
          <w:rFonts w:ascii="Calibri" w:hAnsi="Calibri"/>
          <w:b w:val="0"/>
          <w:sz w:val="22"/>
        </w:rPr>
        <w:t>Built automated reporting across 10+ marketing channels using Python, Databricks, SQL, Excel, and Funnel.io.</w:t>
      </w:r>
    </w:p>
    <w:p>
      <w:pPr>
        <w:pStyle w:val="ListBullet"/>
        <w:keepNext/>
        <w:spacing w:before="0" w:after="20" w:line="276" w:lineRule="auto"/>
        <w:ind w:left="259"/>
        <w:jc w:val="left"/>
      </w:pPr>
      <w:r>
        <w:rPr>
          <w:rFonts w:ascii="Calibri" w:hAnsi="Calibri"/>
          <w:b w:val="0"/>
          <w:sz w:val="22"/>
        </w:rPr>
        <w:t>Designed and interpreted reach, comparison, conversion, micro-conversion, and internal lifetime-value funnel testing, including click-to-call systems assessment and iSpot analysis for TV/OTT reach campaigns.</w:t>
      </w:r>
    </w:p>
    <w:p>
      <w:pPr>
        <w:pStyle w:val="ListBullet"/>
        <w:spacing w:before="0" w:after="20" w:line="276" w:lineRule="auto"/>
        <w:ind w:left="259"/>
        <w:jc w:val="left"/>
      </w:pPr>
      <w:r>
        <w:rPr>
          <w:rFonts w:ascii="Calibri" w:hAnsi="Calibri"/>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Digital Marketing | GRIP6 — Midvale, UT</w:t>
            </w:r>
          </w:p>
        </w:tc>
        <w:tc>
          <w:tcPr>
            <w:tcW w:type="dxa" w:w="2592"/>
          </w:tcPr>
          <w:p>
            <w:r/>
          </w:p>
        </w:tc>
      </w:tr>
    </w:tbl>
    <w:p>
      <w:pPr>
        <w:pStyle w:val="ListBullet"/>
        <w:keepNext/>
        <w:spacing w:before="0" w:after="20" w:line="276" w:lineRule="auto"/>
        <w:ind w:left="259"/>
        <w:jc w:val="left"/>
      </w:pPr>
      <w:r>
        <w:rPr>
          <w:rFonts w:ascii="Calibri" w:hAnsi="Calibri"/>
          <w:b w:val="0"/>
          <w:sz w:val="22"/>
        </w:rPr>
        <w:t>Scaled monthly marketing volume from approximately $200,000 to $800,000 while improving ROAS from 1.5 to 3.5 through bidding, audience, budget, campaign, and conversion optimization.</w:t>
      </w:r>
    </w:p>
    <w:p>
      <w:pPr>
        <w:pStyle w:val="ListBullet"/>
        <w:keepNext/>
        <w:spacing w:before="0" w:after="20" w:line="276" w:lineRule="auto"/>
        <w:ind w:left="259"/>
        <w:jc w:val="left"/>
      </w:pPr>
      <w:r>
        <w:rPr>
          <w:rFonts w:ascii="Calibri" w:hAnsi="Calibri"/>
          <w:b w:val="0"/>
          <w:sz w:val="22"/>
        </w:rPr>
        <w:t>Managed Google Ads, Microsoft/Bing Ads, Amazon, Meta/Facebook, Instagram, and TikTok across an approximately $400,000 monthly advertising budget.</w:t>
      </w:r>
    </w:p>
    <w:p>
      <w:pPr>
        <w:pStyle w:val="ListBullet"/>
        <w:spacing w:before="0" w:after="20" w:line="276" w:lineRule="auto"/>
        <w:ind w:left="259"/>
        <w:jc w:val="left"/>
      </w:pPr>
      <w:r>
        <w:rPr>
          <w:rFonts w:ascii="Calibri" w:hAnsi="Calibri"/>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Digital Marketing Manager | TravelPass Group / Reservation Counter — South Jordan, UT</w:t>
            </w:r>
          </w:p>
        </w:tc>
        <w:tc>
          <w:tcPr>
            <w:tcW w:type="dxa" w:w="2592"/>
          </w:tcPr>
          <w:p>
            <w:r/>
          </w:p>
        </w:tc>
      </w:tr>
    </w:tbl>
    <w:p>
      <w:pPr>
        <w:pStyle w:val="ListBullet"/>
        <w:keepNext/>
        <w:spacing w:before="0" w:after="20" w:line="276" w:lineRule="auto"/>
        <w:ind w:left="259"/>
        <w:jc w:val="left"/>
      </w:pPr>
      <w:r>
        <w:rPr>
          <w:rFonts w:ascii="Calibri" w:hAnsi="Calibri"/>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Calibri" w:hAnsi="Calibri"/>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Calibri" w:hAnsi="Calibri"/>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of E-Commerce / Marketing | Intercon Inc. — Salt Lake City, UT</w:t>
            </w:r>
          </w:p>
        </w:tc>
        <w:tc>
          <w:tcPr>
            <w:tcW w:type="dxa" w:w="2592"/>
          </w:tcPr>
          <w:p>
            <w:r/>
          </w:p>
        </w:tc>
      </w:tr>
    </w:tbl>
    <w:p>
      <w:pPr>
        <w:pStyle w:val="ListBullet"/>
        <w:keepNext/>
        <w:spacing w:before="0" w:after="20" w:line="276" w:lineRule="auto"/>
        <w:ind w:left="259"/>
        <w:jc w:val="left"/>
      </w:pPr>
      <w:r>
        <w:rPr>
          <w:rFonts w:ascii="Calibri" w:hAnsi="Calibri"/>
          <w:b w:val="0"/>
          <w:sz w:val="22"/>
        </w:rPr>
        <w:t>Oversaw project management in a fast-changing e-commerce channels while protecting relationships with more than 650 B2B retailers.</w:t>
      </w:r>
    </w:p>
    <w:p>
      <w:pPr>
        <w:pStyle w:val="ListBullet"/>
        <w:keepNext/>
        <w:spacing w:before="0" w:after="20" w:line="276" w:lineRule="auto"/>
        <w:ind w:left="259"/>
        <w:jc w:val="left"/>
      </w:pPr>
      <w:r>
        <w:rPr>
          <w:rFonts w:ascii="Calibri" w:hAnsi="Calibri"/>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Calibri" w:hAnsi="Calibri"/>
          <w:b w:val="0"/>
          <w:sz w:val="22"/>
        </w:rPr>
        <w:t>Helped modernize a traditional B2B distributor and add multiple B2C e-commerce channels while protecting relationships with 650+ existing retail partners.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SEM Manager / Project Manager | The Infinite Agency — Dallas, TX</w:t>
            </w:r>
          </w:p>
        </w:tc>
        <w:tc>
          <w:tcPr>
            <w:tcW w:type="dxa" w:w="2592"/>
          </w:tcPr>
          <w:p>
            <w:r/>
          </w:p>
        </w:tc>
      </w:tr>
    </w:tbl>
    <w:p>
      <w:pPr>
        <w:pStyle w:val="ListBullet"/>
        <w:keepNext/>
        <w:spacing w:before="0" w:after="20" w:line="276" w:lineRule="auto"/>
        <w:ind w:left="259"/>
        <w:jc w:val="left"/>
      </w:pPr>
      <w:r>
        <w:rPr>
          <w:rFonts w:ascii="Calibri" w:hAnsi="Calibri"/>
          <w:b w:val="0"/>
          <w:sz w:val="22"/>
        </w:rPr>
        <w:t>Managed 75+ Google Ads accounts with more than $276,000 in combined monthly spend while advising clients on channel allocation, campaign structure, and growth priorities.</w:t>
      </w:r>
    </w:p>
    <w:p>
      <w:pPr>
        <w:pStyle w:val="ListBullet"/>
        <w:keepNext/>
        <w:spacing w:before="0" w:after="20" w:line="276" w:lineRule="auto"/>
        <w:ind w:left="259"/>
        <w:jc w:val="left"/>
      </w:pPr>
      <w:r>
        <w:rPr>
          <w:rFonts w:ascii="Calibri" w:hAnsi="Calibri"/>
          <w:b w:val="0"/>
          <w:sz w:val="22"/>
        </w:rPr>
        <w:t>Advised clients directly on business goals and how to allocate marketing funds across website development, SEO, email, paid search, display, mobile, remarketing, YouTube, and social media.</w:t>
      </w:r>
    </w:p>
    <w:p>
      <w:pPr>
        <w:pStyle w:val="ListBullet"/>
        <w:spacing w:before="0" w:after="20" w:line="276" w:lineRule="auto"/>
        <w:ind w:left="259"/>
        <w:jc w:val="left"/>
      </w:pPr>
      <w:r>
        <w:rPr>
          <w:rFonts w:ascii="Calibri" w:hAnsi="Calibri"/>
          <w:b w:val="0"/>
          <w:sz w:val="22"/>
        </w:rPr>
        <w:t>Developed a repeatable Google Ads account-management system designed to maintain service quality across clients regardless of spend; the system was adopted by the company.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E-Commerce Manager | LifeSpan Fitness — Salt Lake City, UT</w:t>
            </w:r>
          </w:p>
        </w:tc>
        <w:tc>
          <w:tcPr>
            <w:tcW w:type="dxa" w:w="2592"/>
          </w:tcPr>
          <w:p>
            <w:r/>
          </w:p>
        </w:tc>
      </w:tr>
    </w:tbl>
    <w:p>
      <w:pPr>
        <w:pStyle w:val="ListBullet"/>
        <w:keepNext/>
        <w:spacing w:before="0" w:after="20" w:line="276" w:lineRule="auto"/>
        <w:ind w:left="259"/>
        <w:jc w:val="left"/>
      </w:pPr>
      <w:r>
        <w:rPr>
          <w:rFonts w:ascii="Calibri" w:hAnsi="Calibri"/>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Calibri" w:hAnsi="Calibri"/>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Calibri" w:hAnsi="Calibri"/>
          <w:b w:val="0"/>
          <w:sz w:val="22"/>
        </w:rPr>
        <w:t>Managed an eight-person e-commerce department and led paid search, outreach, lead generation, customer acquisition, website performance, and growth across the United States, Canada, and the United Kingdom.</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208"/>
        <w:gridCol w:w="2592"/>
      </w:tblGrid>
      <w:tr>
        <w:tc>
          <w:tcPr>
            <w:tcW w:type="dxa" w:w="8208"/>
          </w:tcPr>
          <w:p>
            <w:pPr>
              <w:keepNext/>
            </w:pPr>
            <w:r>
              <w:rPr>
                <w:b/>
              </w:rPr>
              <w:t>Director, Marketing Strategy &amp; Development | Bowen Law Professional Group — Salt Lake City, UT</w:t>
            </w:r>
          </w:p>
        </w:tc>
        <w:tc>
          <w:tcPr>
            <w:tcW w:type="dxa" w:w="2592"/>
          </w:tcPr>
          <w:p>
            <w:r/>
          </w:p>
        </w:tc>
      </w:tr>
    </w:tbl>
    <w:p>
      <w:pPr>
        <w:pStyle w:val="ListBullet"/>
        <w:keepNext/>
        <w:spacing w:before="0" w:after="20" w:line="276" w:lineRule="auto"/>
        <w:ind w:left="259"/>
        <w:jc w:val="left"/>
      </w:pPr>
      <w:r>
        <w:rPr>
          <w:rFonts w:ascii="Calibri" w:hAnsi="Calibri"/>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Calibri" w:hAnsi="Calibri"/>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Calibri" w:hAnsi="Calibri"/>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102C57"/>
        </w:pBdr>
      </w:pPr>
      <w:r>
        <w:rPr>
          <w:rFonts w:ascii="Calibri" w:hAnsi="Calibri"/>
          <w:b/>
          <w:color w:val="102C57"/>
          <w:sz w:val="22"/>
        </w:rPr>
        <w:t>EDUCATION &amp; CERTIFICATIONS</w:t>
      </w:r>
    </w:p>
    <w:p>
      <w:pPr>
        <w:spacing w:before="0" w:after="20" w:line="276" w:lineRule="auto"/>
        <w:jc w:val="left"/>
      </w:pPr>
      <w:r>
        <w:rPr>
          <w:rFonts w:ascii="Calibri" w:hAnsi="Calibri"/>
          <w:b w:val="0"/>
          <w:sz w:val="22"/>
        </w:rPr>
        <w:t>Brigham Young University - Business Management degree - Marketing emphasis, 2008.</w:t>
      </w:r>
    </w:p>
    <w:p>
      <w:pPr>
        <w:spacing w:before="0" w:after="0" w:line="276" w:lineRule="auto"/>
        <w:jc w:val="left"/>
      </w:pPr>
      <w:r>
        <w:rPr>
          <w:rFonts w:ascii="Calibri" w:hAnsi="Calibri"/>
          <w:b w:val="0"/>
          <w:sz w:val="22"/>
        </w:rPr>
        <w:t>Certifications: Google Ads / Google AdWords; Google Analytics; Microsoft Ads / Bing Ads; Meta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