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DIGITAL MARKETING | CAMPAIGN ANALYTICS &amp; OPERATIONS</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Digital marketing professional with 14+ years coordinating campaigns, measuring performance, and improving reporting across agency and ecommerce settings. Configured GA4 and Google Tag Manager measurement, built Tableau and Looker Studio dashboards, and automated weekly reporting with Python, SQL, Databricks, Excel, and Funnel.io. Worked with sales, product, operations, finance, and IT teams to turn data into practical recommendations.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Campaign Support: </w:t>
      </w:r>
      <w:r>
        <w:rPr>
          <w:rFonts w:ascii="Calibri" w:hAnsi="Calibri"/>
          <w:b w:val="0"/>
          <w:color w:val="262626"/>
          <w:sz w:val="22"/>
        </w:rPr>
        <w:t>Paid search, social, ecommerce, lead generation, audience analysis, website recommendations, and channel coordination.</w:t>
      </w:r>
    </w:p>
    <w:p>
      <w:pPr>
        <w:keepNext w:val="0"/>
        <w:spacing w:line="276" w:lineRule="auto" w:before="0" w:after="16"/>
        <w:ind w:left="144"/>
      </w:pPr>
      <w:r>
        <w:rPr>
          <w:rFonts w:ascii="Calibri" w:hAnsi="Calibri"/>
          <w:b/>
          <w:color w:val="102C57"/>
          <w:sz w:val="22"/>
        </w:rPr>
        <w:t xml:space="preserve">Reporting &amp; Dashboards: </w:t>
      </w:r>
      <w:r>
        <w:rPr>
          <w:rFonts w:ascii="Calibri" w:hAnsi="Calibri"/>
          <w:b w:val="0"/>
          <w:color w:val="262626"/>
          <w:sz w:val="22"/>
        </w:rPr>
        <w:t>GA4, Google Tag Manager, Tableau, Looker Studio, Funnel.io, KPI reporting, attribution, and conversion analysis.</w:t>
      </w:r>
    </w:p>
    <w:p>
      <w:pPr>
        <w:keepNext w:val="0"/>
        <w:spacing w:line="276" w:lineRule="auto" w:before="0" w:after="16"/>
        <w:ind w:left="144"/>
      </w:pPr>
      <w:r>
        <w:rPr>
          <w:rFonts w:ascii="Calibri" w:hAnsi="Calibri"/>
          <w:b/>
          <w:color w:val="102C57"/>
          <w:sz w:val="22"/>
        </w:rPr>
        <w:t xml:space="preserve">Data &amp; Automation: </w:t>
      </w:r>
      <w:r>
        <w:rPr>
          <w:rFonts w:ascii="Calibri" w:hAnsi="Calibri"/>
          <w:b w:val="0"/>
          <w:color w:val="262626"/>
          <w:sz w:val="22"/>
        </w:rPr>
        <w:t>Excel, Python, SQL, Databricks, marketing databases, automated reporting, and monitoring scripts.</w:t>
      </w:r>
    </w:p>
    <w:p>
      <w:pPr>
        <w:keepNext w:val="0"/>
        <w:spacing w:line="276" w:lineRule="auto" w:before="0" w:after="16"/>
        <w:ind w:left="144"/>
      </w:pPr>
      <w:r>
        <w:rPr>
          <w:rFonts w:ascii="Calibri" w:hAnsi="Calibri"/>
          <w:b/>
          <w:color w:val="102C57"/>
          <w:sz w:val="22"/>
        </w:rPr>
        <w:t xml:space="preserve">Testing &amp; Improvement: </w:t>
      </w:r>
      <w:r>
        <w:rPr>
          <w:rFonts w:ascii="Calibri" w:hAnsi="Calibri"/>
          <w:b w:val="0"/>
          <w:color w:val="262626"/>
          <w:sz w:val="22"/>
        </w:rPr>
        <w:t>A/B and multivariate testing, landing pages, cost-benefit analysis, forecasting, and budget scenarios.</w:t>
      </w:r>
    </w:p>
    <w:p>
      <w:pPr>
        <w:keepNext w:val="0"/>
        <w:spacing w:line="276" w:lineRule="auto" w:before="0" w:after="24"/>
        <w:ind w:left="144"/>
      </w:pPr>
      <w:r>
        <w:rPr>
          <w:rFonts w:ascii="Calibri" w:hAnsi="Calibri"/>
          <w:b/>
          <w:color w:val="102C57"/>
          <w:sz w:val="22"/>
        </w:rPr>
        <w:t xml:space="preserve">Team Collaboration: </w:t>
      </w:r>
      <w:r>
        <w:rPr>
          <w:rFonts w:ascii="Calibri" w:hAnsi="Calibri"/>
          <w:b w:val="0"/>
          <w:color w:val="262626"/>
          <w:sz w:val="22"/>
        </w:rPr>
        <w:t>Marketing, sales, product, finance, operations, and IT coordination; client communication and process improvement.</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