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PERFORMANCE MARKETING | GROWTH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across paid media, ecommerce, agency programs, and customer acquisition. Managed up to $30 million per month in paid media with a four-person team and led an eight-person ecommerce group. Uses attribution, customer journey analysis, testing, and forecasting to guide budget decisions and communicate practical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paid search, social, lead generation, ecommerce, and customer acquisition.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Investment &amp; Economics: </w:t>
      </w:r>
      <w:r>
        <w:rPr>
          <w:rFonts w:ascii="Calibri" w:hAnsi="Calibri"/>
          <w:b w:val="0"/>
          <w:color w:val="262626"/>
          <w:sz w:val="22"/>
        </w:rPr>
        <w:t>Budget allocation, ROI, ROAS, CPA, LTV, forecasting, regression models, holdouts, and cost-benefit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Customer &amp; Market Insight: </w:t>
      </w:r>
      <w:r>
        <w:rPr>
          <w:rFonts w:ascii="Calibri" w:hAnsi="Calibri"/>
          <w:b w:val="0"/>
          <w:color w:val="262626"/>
          <w:sz w:val="22"/>
        </w:rPr>
        <w:t>Customer journeys, audience analysis, keyword and competitive research, attribution, conversion paths, and campaign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Communication: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client consultation, and senior leadership presentations.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Optimization: </w:t>
      </w:r>
      <w:r>
        <w:rPr>
          <w:rFonts w:ascii="Calibri" w:hAnsi="Calibri"/>
          <w:b w:val="0"/>
          <w:color w:val="262626"/>
          <w:sz w:val="22"/>
        </w:rPr>
        <w:t>Tableau, Looker Studio, GA4, Google Tag Manager, SQL, Python, Databricks, automated reporting, and KPI planning.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