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B2B DIGITAL MARKETING | CUSTOMER INSIGHT &amp; COMPETITIVE ANALYSIS</w:t>
      </w:r>
    </w:p>
    <w:p>
      <w:pPr>
        <w:keepNext w:val="0"/>
        <w:spacing w:line="276" w:lineRule="auto" w:before="0" w:after="60"/>
        <w:jc w:val="center"/>
      </w:pPr>
      <w:r>
        <w:rPr>
          <w:rFonts w:ascii="Calibri" w:hAnsi="Calibri"/>
          <w:b w:val="0"/>
          <w:sz w:val="19"/>
        </w:rPr>
        <w:t>Lehi, UT  |  (530) 507-8269  |  mdavidcall@gmail.com  |  linkedin.com/in/mdavidcall</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Digital marketing leader with 14+ years across agency client strategy, B2B ecommerce, acquisition, and performance analysis. Conducted keyword and competitive research, developed audience and messaging recommendations, and advised clients on website, SEO, email, social, and paid-media opportunities. Directed marketing for a B2B distributor and coordinated with sales, product, finance, IT, and operations teams to evaluate growth investments.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Customer &amp; Market Insight: </w:t>
      </w:r>
      <w:r>
        <w:rPr>
          <w:rFonts w:ascii="Calibri" w:hAnsi="Calibri"/>
          <w:b w:val="0"/>
          <w:color w:val="262626"/>
          <w:sz w:val="22"/>
        </w:rPr>
        <w:t>Client consultation, audience analysis, customer journeys, keyword and competitive research, and messaging recommendations.</w:t>
      </w:r>
    </w:p>
    <w:p>
      <w:pPr>
        <w:keepNext w:val="0"/>
        <w:spacing w:line="276" w:lineRule="auto" w:before="0" w:after="16"/>
        <w:ind w:left="144"/>
      </w:pPr>
      <w:r>
        <w:rPr>
          <w:rFonts w:ascii="Calibri" w:hAnsi="Calibri"/>
          <w:b/>
          <w:color w:val="102C57"/>
          <w:sz w:val="22"/>
        </w:rPr>
        <w:t xml:space="preserve">B2B &amp; Cross-Functional Work: </w:t>
      </w:r>
      <w:r>
        <w:rPr>
          <w:rFonts w:ascii="Calibri" w:hAnsi="Calibri"/>
          <w:b w:val="0"/>
          <w:color w:val="262626"/>
          <w:sz w:val="22"/>
        </w:rPr>
        <w:t>B2B ecommerce, sales and product coordination, project prioritization, and senior leadership presentations.</w:t>
      </w:r>
    </w:p>
    <w:p>
      <w:pPr>
        <w:keepNext w:val="0"/>
        <w:spacing w:line="276" w:lineRule="auto" w:before="0" w:after="16"/>
        <w:ind w:left="144"/>
      </w:pPr>
      <w:r>
        <w:rPr>
          <w:rFonts w:ascii="Calibri" w:hAnsi="Calibri"/>
          <w:b/>
          <w:color w:val="102C57"/>
          <w:sz w:val="22"/>
        </w:rPr>
        <w:t xml:space="preserve">Campaign &amp; Conversion Strategy: </w:t>
      </w:r>
      <w:r>
        <w:rPr>
          <w:rFonts w:ascii="Calibri" w:hAnsi="Calibri"/>
          <w:b w:val="0"/>
          <w:color w:val="262626"/>
          <w:sz w:val="22"/>
        </w:rPr>
        <w:t>Paid search, social, SEO collaboration, email channel experience, lead generation, landing pages, and A/B testing.</w:t>
      </w:r>
    </w:p>
    <w:p>
      <w:pPr>
        <w:keepNext w:val="0"/>
        <w:spacing w:line="276" w:lineRule="auto" w:before="0" w:after="16"/>
        <w:ind w:left="144"/>
      </w:pPr>
      <w:r>
        <w:rPr>
          <w:rFonts w:ascii="Calibri" w:hAnsi="Calibri"/>
          <w:b/>
          <w:color w:val="102C57"/>
          <w:sz w:val="22"/>
        </w:rPr>
        <w:t xml:space="preserve">Business Analysis: </w:t>
      </w:r>
      <w:r>
        <w:rPr>
          <w:rFonts w:ascii="Calibri" w:hAnsi="Calibri"/>
          <w:b w:val="0"/>
          <w:color w:val="262626"/>
          <w:sz w:val="22"/>
        </w:rPr>
        <w:t>Cost-benefit analysis, ROI, ROAS, CPA, annual projections, attribution, forecasting, and conversion reporting.</w:t>
      </w:r>
    </w:p>
    <w:p>
      <w:pPr>
        <w:keepNext w:val="0"/>
        <w:spacing w:line="276" w:lineRule="auto" w:before="0" w:after="24"/>
        <w:ind w:left="144"/>
      </w:pPr>
      <w:r>
        <w:rPr>
          <w:rFonts w:ascii="Calibri" w:hAnsi="Calibri"/>
          <w:b/>
          <w:color w:val="102C57"/>
          <w:sz w:val="22"/>
        </w:rPr>
        <w:t xml:space="preserve">Analytics &amp; Tools: </w:t>
      </w:r>
      <w:r>
        <w:rPr>
          <w:rFonts w:ascii="Calibri" w:hAnsi="Calibri"/>
          <w:b w:val="0"/>
          <w:color w:val="262626"/>
          <w:sz w:val="22"/>
        </w:rPr>
        <w:t>GA4, Google Tag Manager, Tableau, Looker Studio, Funnel.io, Excel, SQL, Python, and Databricks.</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 | 1-800 Contacts — Draper,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Customer Journey Analysis: </w:t>
      </w:r>
      <w:r>
        <w:rPr>
          <w:rFonts w:ascii="Calibri" w:hAnsi="Calibri"/>
          <w:b w:val="0"/>
          <w:color w:val="262626"/>
          <w:sz w:val="22"/>
        </w:rPr>
        <w:t>Evaluated customer journeys from reach and micro-conversions through purchase, click-to-call, and lifetime value to identify scalable search and budget opportunities.</w:t>
      </w:r>
    </w:p>
    <w:p>
      <w:pPr>
        <w:pStyle w:val="ListBullet"/>
        <w:spacing w:line="276" w:lineRule="auto" w:before="0" w:after="4"/>
        <w:ind w:left="259" w:hanging="29"/>
      </w:pPr>
      <w:r>
        <w:rPr>
          <w:rFonts w:ascii="Calibri" w:hAnsi="Calibri"/>
          <w:b/>
          <w:sz w:val="22"/>
        </w:rPr>
        <w:t xml:space="preserve">Investment Planning: </w:t>
      </w:r>
      <w:r>
        <w:rPr>
          <w:rFonts w:ascii="Calibri" w:hAnsi="Calibri"/>
          <w:b w:val="0"/>
          <w:color w:val="262626"/>
          <w:sz w:val="22"/>
        </w:rPr>
        <w:t>Used regression models, holdouts, geo tests, scale-up/down analysis, and budget reallocation scenarios to forecast outcomes and present credible investment recommendations.</w:t>
      </w:r>
    </w:p>
    <w:p>
      <w:pPr>
        <w:pStyle w:val="ListBullet"/>
        <w:spacing w:line="276" w:lineRule="auto" w:before="0" w:after="4"/>
        <w:ind w:left="259" w:hanging="29"/>
      </w:pPr>
      <w:r>
        <w:rPr>
          <w:rFonts w:ascii="Calibri" w:hAnsi="Calibri"/>
          <w:b/>
          <w:sz w:val="22"/>
        </w:rPr>
        <w:t xml:space="preserve">Reporting Automation: </w:t>
      </w:r>
      <w:r>
        <w:rPr>
          <w:rFonts w:ascii="Calibri" w:hAnsi="Calibri"/>
          <w:b w:val="0"/>
          <w:color w:val="262626"/>
          <w:sz w:val="22"/>
        </w:rPr>
        <w:t>Built Tableau dashboards and automated weekly reporting across 10+ channels using Python, Databricks, SQL, Excel, and Funnel.io, improving accuracy and decision speed.</w:t>
      </w:r>
    </w:p>
    <w:p>
      <w:pPr>
        <w:pStyle w:val="ListBullet"/>
        <w:spacing w:line="276" w:lineRule="auto" w:before="0" w:after="4"/>
        <w:ind w:left="259" w:hanging="29"/>
      </w:pPr>
      <w:r>
        <w:rPr>
          <w:rFonts w:ascii="Calibri" w:hAnsi="Calibri"/>
          <w:b/>
          <w:sz w:val="22"/>
        </w:rPr>
        <w:t xml:space="preserve">Bidding &amp; Audience Analysis: </w:t>
      </w:r>
      <w:r>
        <w:rPr>
          <w:rFonts w:ascii="Calibri" w:hAnsi="Calibri"/>
          <w:b w:val="0"/>
          <w:color w:val="262626"/>
          <w:sz w:val="22"/>
        </w:rPr>
        <w:t>Analyzed max CPC versus smart bidding, brand and non-brand target CPA, Performance Max and Shopping mix, audience performance, data-driven attribution, and incremental CPA.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 | GRIP6 — Midvale,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Cross-Functional Execution: </w:t>
      </w:r>
      <w:r>
        <w:rPr>
          <w:rFonts w:ascii="Calibri" w:hAnsi="Calibri"/>
          <w:b w:val="0"/>
          <w:color w:val="262626"/>
          <w:sz w:val="22"/>
        </w:rPr>
        <w:t>Coordinated search and broader channel strategy with website, SEO, operations, and creative priorities to maintain efficient delivery and support profitable growth.</w:t>
      </w:r>
    </w:p>
    <w:p>
      <w:pPr>
        <w:pStyle w:val="ListBullet"/>
        <w:spacing w:line="276" w:lineRule="auto" w:before="0" w:after="4"/>
        <w:ind w:left="259" w:hanging="29"/>
      </w:pPr>
      <w:r>
        <w:rPr>
          <w:rFonts w:ascii="Calibri" w:hAnsi="Calibri"/>
          <w:b/>
          <w:sz w:val="22"/>
        </w:rPr>
        <w:t xml:space="preserve">Measurement &amp; Visibility: </w:t>
      </w:r>
      <w:r>
        <w:rPr>
          <w:rFonts w:ascii="Calibri" w:hAnsi="Calibri"/>
          <w:b w:val="0"/>
          <w:color w:val="262626"/>
          <w:sz w:val="22"/>
        </w:rPr>
        <w:t>Configured GA4 and Google Tag Manager measurement and built Looker Studio KPI dashboards for campaign pacing, website performance, inventory planning, and leadership decisions.</w:t>
      </w:r>
    </w:p>
    <w:p>
      <w:pPr>
        <w:pStyle w:val="ListBullet"/>
        <w:spacing w:line="276" w:lineRule="auto" w:before="0" w:after="4"/>
        <w:ind w:left="259" w:hanging="29"/>
      </w:pPr>
      <w:r>
        <w:rPr>
          <w:rFonts w:ascii="Calibri" w:hAnsi="Calibri"/>
          <w:b/>
          <w:sz w:val="22"/>
        </w:rPr>
        <w:t xml:space="preserve">Growth &amp; Efficiency: </w:t>
      </w:r>
      <w:r>
        <w:rPr>
          <w:rFonts w:ascii="Calibri" w:hAnsi="Calibri"/>
          <w:b w:val="0"/>
          <w:color w:val="262626"/>
          <w:sz w:val="22"/>
        </w:rPr>
        <w:t>Increased monthly volume fourfold while improving ROAS from 1.5 to 3.5 through bidding strategy, audience analysis, campaign testing, budget allocation, and conversion review.</w:t>
      </w:r>
    </w:p>
    <w:p>
      <w:pPr>
        <w:pStyle w:val="ListBullet"/>
        <w:spacing w:line="276" w:lineRule="auto" w:before="0" w:after="4"/>
        <w:ind w:left="259" w:hanging="29"/>
      </w:pPr>
      <w:r>
        <w:rPr>
          <w:rFonts w:ascii="Calibri" w:hAnsi="Calibri"/>
          <w:b/>
          <w:sz w:val="22"/>
        </w:rPr>
        <w:t xml:space="preserve">Channel Ownership: </w:t>
      </w:r>
      <w:r>
        <w:rPr>
          <w:rFonts w:ascii="Calibri" w:hAnsi="Calibri"/>
          <w:b w:val="0"/>
          <w:color w:val="262626"/>
          <w:sz w:val="22"/>
        </w:rPr>
        <w:t>Managed Google Ads, Microsoft Ads, Amazon, Meta, Instagram, and TikTok across an approximately $400K monthly advertising budget.</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 Marketing | Intercon Inc.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Digital Leadership: </w:t>
      </w:r>
      <w:r>
        <w:rPr>
          <w:rFonts w:ascii="Calibri" w:hAnsi="Calibri"/>
          <w:b w:val="0"/>
          <w:color w:val="262626"/>
          <w:sz w:val="22"/>
        </w:rPr>
        <w:t>Directed digital marketing and e-commerce for a large B2B distributor, coordinating execution and reporting across marketing, sales, operations, finance, IT, and product teams.</w:t>
      </w:r>
    </w:p>
    <w:p>
      <w:pPr>
        <w:pStyle w:val="ListBullet"/>
        <w:spacing w:line="276" w:lineRule="auto" w:before="0" w:after="4"/>
        <w:ind w:left="259" w:hanging="29"/>
      </w:pPr>
      <w:r>
        <w:rPr>
          <w:rFonts w:ascii="Calibri" w:hAnsi="Calibri"/>
          <w:b/>
          <w:sz w:val="22"/>
        </w:rPr>
        <w:t xml:space="preserve">Commercial Priorities: </w:t>
      </w:r>
      <w:r>
        <w:rPr>
          <w:rFonts w:ascii="Calibri" w:hAnsi="Calibri"/>
          <w:b w:val="0"/>
          <w:color w:val="262626"/>
          <w:sz w:val="22"/>
        </w:rPr>
        <w:t>Applied project-by-project cost-benefit analysis to prioritize growth initiatives, marketplace opportunities, product investments, and operational improvements.</w:t>
      </w:r>
    </w:p>
    <w:p>
      <w:pPr>
        <w:pStyle w:val="ListBullet"/>
        <w:spacing w:line="276" w:lineRule="auto" w:before="0" w:after="4"/>
        <w:ind w:left="259" w:hanging="29"/>
      </w:pPr>
      <w:r>
        <w:rPr>
          <w:rFonts w:ascii="Calibri" w:hAnsi="Calibri"/>
          <w:b/>
          <w:sz w:val="22"/>
        </w:rPr>
        <w:t xml:space="preserve">Data &amp; Reporting: </w:t>
      </w:r>
      <w:r>
        <w:rPr>
          <w:rFonts w:ascii="Calibri" w:hAnsi="Calibri"/>
          <w:b w:val="0"/>
          <w:color w:val="262626"/>
          <w:sz w:val="22"/>
        </w:rPr>
        <w:t>Maintained marketing databases, financial reporting, and cross-channel systems that improved budget visibility, data consistency, collaboration, and decision-making.</w:t>
      </w:r>
    </w:p>
    <w:p>
      <w:pPr>
        <w:pStyle w:val="ListBullet"/>
        <w:spacing w:line="276" w:lineRule="auto" w:before="0" w:after="4"/>
        <w:ind w:left="259" w:hanging="29"/>
      </w:pPr>
      <w:r>
        <w:rPr>
          <w:rFonts w:ascii="Calibri" w:hAnsi="Calibri"/>
          <w:b/>
          <w:sz w:val="22"/>
        </w:rPr>
        <w:t xml:space="preserve">B2C Expansion: </w:t>
      </w:r>
      <w:r>
        <w:rPr>
          <w:rFonts w:ascii="Calibri" w:hAnsi="Calibri"/>
          <w:b w:val="0"/>
          <w:color w:val="262626"/>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 | The Infinite Agency — Dallas, TX</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Client Strategy: </w:t>
      </w:r>
      <w:r>
        <w:rPr>
          <w:rFonts w:ascii="Calibri" w:hAnsi="Calibri"/>
          <w:b w:val="0"/>
          <w:color w:val="262626"/>
          <w:sz w:val="22"/>
        </w:rPr>
        <w:t>Consulted directly with clients on business goals, pain points, budget allocation, campaign structure, SEO, website, email, social, and paid media opportunities.</w:t>
      </w:r>
    </w:p>
    <w:p>
      <w:pPr>
        <w:pStyle w:val="ListBullet"/>
        <w:spacing w:line="276" w:lineRule="auto" w:before="0" w:after="4"/>
        <w:ind w:left="259" w:hanging="29"/>
      </w:pPr>
      <w:r>
        <w:rPr>
          <w:rFonts w:ascii="Calibri" w:hAnsi="Calibri"/>
          <w:b/>
          <w:sz w:val="22"/>
        </w:rPr>
        <w:t xml:space="preserve">Research &amp; Testing: </w:t>
      </w:r>
      <w:r>
        <w:rPr>
          <w:rFonts w:ascii="Calibri" w:hAnsi="Calibri"/>
          <w:b w:val="0"/>
          <w:color w:val="262626"/>
          <w:sz w:val="22"/>
        </w:rPr>
        <w:t>Conducted keyword and competitive research, developed targeting and messaging recommendations, and created conversion, attribution, A/B, and multivariate testing frameworks.</w:t>
      </w:r>
    </w:p>
    <w:p>
      <w:pPr>
        <w:pStyle w:val="ListBullet"/>
        <w:spacing w:line="276" w:lineRule="auto" w:before="0" w:after="4"/>
        <w:ind w:left="259" w:hanging="29"/>
      </w:pPr>
      <w:r>
        <w:rPr>
          <w:rFonts w:ascii="Calibri" w:hAnsi="Calibri"/>
          <w:b/>
          <w:sz w:val="22"/>
        </w:rPr>
        <w:t xml:space="preserve">Reporting &amp; Repeatable Processes: </w:t>
      </w:r>
      <w:r>
        <w:rPr>
          <w:rFonts w:ascii="Calibri" w:hAnsi="Calibri"/>
          <w:b w:val="0"/>
          <w:color w:val="262626"/>
          <w:sz w:val="22"/>
        </w:rPr>
        <w:t>Built Funnel.io and Looker Studio reporting, created automated monitoring scripts, and developed a repeatable account-management system adopted across the agency.</w:t>
      </w:r>
    </w:p>
    <w:p>
      <w:pPr>
        <w:pStyle w:val="ListBullet"/>
        <w:spacing w:line="276" w:lineRule="auto" w:before="0" w:after="4"/>
        <w:ind w:left="259" w:hanging="29"/>
      </w:pPr>
      <w:r>
        <w:rPr>
          <w:rFonts w:ascii="Calibri" w:hAnsi="Calibri"/>
          <w:b/>
          <w:sz w:val="22"/>
        </w:rPr>
        <w:t xml:space="preserve">Agency Account Scale: </w:t>
      </w:r>
      <w:r>
        <w:rPr>
          <w:rFonts w:ascii="Calibri" w:hAnsi="Calibri"/>
          <w:b w:val="0"/>
          <w:color w:val="262626"/>
          <w:sz w:val="22"/>
        </w:rPr>
        <w:t>Managed 75+ Google Ads accounts and more than $276K in monthly spend across search, display, mobile, remarketing, YouTube, lead generation, and multi-channel client programs.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 | LifeSpan Fitness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Executive Planning: </w:t>
      </w:r>
      <w:r>
        <w:rPr>
          <w:rFonts w:ascii="Calibri" w:hAnsi="Calibri"/>
          <w:b w:val="0"/>
          <w:color w:val="262626"/>
          <w:sz w:val="22"/>
        </w:rPr>
        <w:t>Created annual projections and KPI reporting with senior leadership and used platform, analytics, Magento, accounting, and competitive data to guide budget and campaign decisions.</w:t>
      </w:r>
    </w:p>
    <w:p>
      <w:pPr>
        <w:pStyle w:val="ListBullet"/>
        <w:spacing w:line="276" w:lineRule="auto" w:before="0" w:after="4"/>
        <w:ind w:left="259" w:hanging="29"/>
      </w:pPr>
      <w:r>
        <w:rPr>
          <w:rFonts w:ascii="Calibri" w:hAnsi="Calibri"/>
          <w:b/>
          <w:sz w:val="22"/>
        </w:rPr>
        <w:t xml:space="preserve">Team Leadership: </w:t>
      </w:r>
      <w:r>
        <w:rPr>
          <w:rFonts w:ascii="Calibri" w:hAnsi="Calibri"/>
          <w:b w:val="0"/>
          <w:color w:val="262626"/>
          <w:sz w:val="22"/>
        </w:rPr>
        <w:t>Led an eight-person e-commerce team responsible for paid search, customer acquisition, campaign delivery, website performance, and growth across the U.S., Canada, and U.K.</w:t>
      </w:r>
    </w:p>
    <w:p>
      <w:pPr>
        <w:pStyle w:val="ListBullet"/>
        <w:spacing w:line="276" w:lineRule="auto" w:before="0" w:after="4"/>
        <w:ind w:left="259" w:hanging="29"/>
      </w:pPr>
      <w:r>
        <w:rPr>
          <w:rFonts w:ascii="Calibri" w:hAnsi="Calibri"/>
          <w:b/>
          <w:sz w:val="22"/>
        </w:rPr>
        <w:t xml:space="preserve">Conversion Optimization: </w:t>
      </w:r>
      <w:r>
        <w:rPr>
          <w:rFonts w:ascii="Calibri" w:hAnsi="Calibri"/>
          <w:b w:val="0"/>
          <w:color w:val="262626"/>
          <w:sz w:val="22"/>
        </w:rPr>
        <w:t>Directed keyword strategy, bid experiments, landing-page optimization, ad copy, audience analysis, CRO, attribution, and A/B and multivariate testing.</w:t>
      </w:r>
    </w:p>
    <w:p>
      <w:pPr>
        <w:pStyle w:val="ListBullet"/>
        <w:spacing w:line="276" w:lineRule="auto" w:before="0" w:after="4"/>
        <w:ind w:left="259" w:hanging="29"/>
      </w:pPr>
      <w:r>
        <w:rPr>
          <w:rFonts w:ascii="Calibri" w:hAnsi="Calibri"/>
          <w:b/>
          <w:sz w:val="22"/>
        </w:rPr>
        <w:t xml:space="preserve">Campaign Execution: </w:t>
      </w:r>
      <w:r>
        <w:rPr>
          <w:rFonts w:ascii="Calibri" w:hAnsi="Calibri"/>
          <w:b w:val="0"/>
          <w:color w:val="262626"/>
          <w:sz w:val="22"/>
        </w:rPr>
        <w:t>Managed 150+ campaigns across Google Ads, Microsoft Ads, Amazon, search, shopping, display, video, remarketing, mobile, social, local, and email with approximately $400K in monthly spend.</w:t>
      </w:r>
    </w:p>
    <w:p>
      <w:pPr>
        <w:pStyle w:val="ListBullet"/>
        <w:spacing w:line="276" w:lineRule="auto" w:before="0" w:after="4"/>
        <w:ind w:left="259" w:hanging="29"/>
      </w:pPr>
      <w:r>
        <w:rPr>
          <w:rFonts w:ascii="Calibri" w:hAnsi="Calibri"/>
          <w:b/>
          <w:sz w:val="22"/>
        </w:rPr>
        <w:t xml:space="preserve">Revenue Impact: </w:t>
      </w:r>
      <w:r>
        <w:rPr>
          <w:rFonts w:ascii="Calibri" w:hAnsi="Calibri"/>
          <w:b w:val="0"/>
          <w:color w:val="262626"/>
          <w:sz w:val="22"/>
        </w:rPr>
        <w:t>Managed 150+ campaigns and approximately $400K in monthly spend, generating more than $9 million in revenue and 35% of company sales.</w:t>
      </w:r>
    </w:p>
    <w:p>
      <w:pPr>
        <w:keepNext/>
        <w:spacing w:line="276" w:lineRule="auto" w:before="30" w:after="30"/>
        <w:pBdr>
          <w:bottom w:val="single" w:sz="6" w:space="1" w:color="102C57"/>
        </w:pBdr>
      </w:pPr>
      <w:r>
        <w:rPr>
          <w:rFonts w:ascii="Calibri" w:hAnsi="Calibri"/>
          <w:b/>
          <w:color w:val="102C57"/>
          <w:sz w:val="22"/>
        </w:rPr>
        <w:t>EDUCATION &amp; CERTIFICATIONS</w:t>
      </w:r>
    </w:p>
    <w:p>
      <w:pPr>
        <w:keepNext w:val="0"/>
        <w:spacing w:line="276" w:lineRule="auto" w:before="0" w:after="12"/>
      </w:pPr>
      <w:r>
        <w:rPr>
          <w:rFonts w:ascii="Calibri" w:hAnsi="Calibri"/>
          <w:b/>
          <w:sz w:val="22"/>
        </w:rPr>
        <w:t>Bachelor of Science, Business Management - Brigham Young University</w:t>
      </w:r>
    </w:p>
    <w:p>
      <w:pPr>
        <w:keepNext w:val="0"/>
        <w:spacing w:line="276" w:lineRule="auto" w:before="0" w:after="0"/>
      </w:pPr>
      <w:r>
        <w:rPr>
          <w:rFonts w:ascii="Calibri" w:hAnsi="Calibri"/>
          <w:b w:val="0"/>
          <w:sz w:val="22"/>
        </w:rPr>
        <w:t>Certifications: Google Ads, Google Analytics, Microsoft Ads, Meta Blueprint, Amazon Marketing Services</w:t>
      </w:r>
    </w:p>
    <w:sectPr w:rsidR="00FC693F" w:rsidRPr="0006063C" w:rsidSect="00034616">
      <w:pgSz w:w="12240" w:h="15840"/>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