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ECOMMERCE GROWTH | PAID MEDIA &amp; CHANNEL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Ecommerce and digital marketing leader with 14+ years managing acquisition, paid media, and marketplace-related business decisions. Led an eight-person ecommerce team, expanded a B2B distributor into multiple B2C channels, and worked with more than 650 retail partners. Used attribution, conversion analysis, forecasting, and cross-functional reporting to guide budgets and profitable growth.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Growth &amp; Acquisition: </w:t>
      </w:r>
      <w:r>
        <w:rPr>
          <w:rFonts w:ascii="Calibri" w:hAnsi="Calibri"/>
          <w:b w:val="0"/>
          <w:color w:val="262626"/>
          <w:sz w:val="22"/>
        </w:rPr>
        <w:t>Google Ads, Microsoft Ads, Meta, Amazon, paid search, social, lead generation, ecommerce, and customer acquisition.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Investment &amp; Economics: </w:t>
      </w:r>
      <w:r>
        <w:rPr>
          <w:rFonts w:ascii="Calibri" w:hAnsi="Calibri"/>
          <w:b w:val="0"/>
          <w:color w:val="262626"/>
          <w:sz w:val="22"/>
        </w:rPr>
        <w:t>Budget allocation, ROI, ROAS, CPA, LTV, forecasting, regression models, holdouts, and cost-benefit analysis.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Customer &amp; Market Insight: </w:t>
      </w:r>
      <w:r>
        <w:rPr>
          <w:rFonts w:ascii="Calibri" w:hAnsi="Calibri"/>
          <w:b w:val="0"/>
          <w:color w:val="262626"/>
          <w:sz w:val="22"/>
        </w:rPr>
        <w:t>Customer journeys, audience analysis, keyword and competitive research, attribution, conversion paths, and campaign testing.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Communication: </w:t>
      </w:r>
      <w:r>
        <w:rPr>
          <w:rFonts w:ascii="Calibri" w:hAnsi="Calibri"/>
          <w:b w:val="0"/>
          <w:color w:val="262626"/>
          <w:sz w:val="22"/>
        </w:rPr>
        <w:t>Four-person paid media team management, eight-person ecommerce team leadership, client consultation, and senior leadership presentations.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Reporting &amp; Optimization: </w:t>
      </w:r>
      <w:r>
        <w:rPr>
          <w:rFonts w:ascii="Calibri" w:hAnsi="Calibri"/>
          <w:b w:val="0"/>
          <w:color w:val="262626"/>
          <w:sz w:val="22"/>
        </w:rPr>
        <w:t>Tableau, Looker Studio, GA4, Google Tag Manager, SQL, Python, Databricks, automated reporting, and KPI planning.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