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DIGITAL MARKETING STRATEGY | BUSINESS ANALYSIS &amp; CROSS-FUNCTIONAL DELIVERY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and ecommerce leader with 14+ years connecting customer, campaign, and financial data to business decisions. Directed digital marketing for a B2B distributor, coordinating with sales, finance, IT, operations, and product teams and using cost-benefit analysis to prioritize investments. Experienced in client research, messaging recommendations, KPI presentations, and leading an eight-person ecommerce team.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Market &amp; Customer Insight: </w:t>
      </w:r>
      <w:r>
        <w:rPr>
          <w:rFonts w:ascii="Calibri" w:hAnsi="Calibri"/>
          <w:b w:val="0"/>
          <w:color w:val="262626"/>
          <w:sz w:val="22"/>
        </w:rPr>
        <w:t>Client consultation, customer journeys, audience analysis, keyword and competitive research, and messaging recommendations.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Business Cases &amp; Economics: </w:t>
      </w:r>
      <w:r>
        <w:rPr>
          <w:rFonts w:ascii="Calibri" w:hAnsi="Calibri"/>
          <w:b w:val="0"/>
          <w:color w:val="262626"/>
          <w:sz w:val="22"/>
        </w:rPr>
        <w:t>Cost-benefit analysis, annual projections, ROI, ROAS, CPA, forecasting, regression models, and budget scenarios.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Cross-Functional Leadership: </w:t>
      </w:r>
      <w:r>
        <w:rPr>
          <w:rFonts w:ascii="Calibri" w:hAnsi="Calibri"/>
          <w:b w:val="0"/>
          <w:color w:val="262626"/>
          <w:sz w:val="22"/>
        </w:rPr>
        <w:t>Sales, finance, IT, operations, product, website, and creative coordination; team management and leadership presentations.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Marketing Analytics: </w:t>
      </w:r>
      <w:r>
        <w:rPr>
          <w:rFonts w:ascii="Calibri" w:hAnsi="Calibri"/>
          <w:b w:val="0"/>
          <w:color w:val="262626"/>
          <w:sz w:val="22"/>
        </w:rPr>
        <w:t>GA4, Google Tag Manager, Tableau, Looker Studio, Funnel.io, SQL, Python, Databricks, and KPI reporting.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Digital Execution: </w:t>
      </w:r>
      <w:r>
        <w:rPr>
          <w:rFonts w:ascii="Calibri" w:hAnsi="Calibri"/>
          <w:b w:val="0"/>
          <w:color w:val="262626"/>
          <w:sz w:val="22"/>
        </w:rPr>
        <w:t>Paid search, social, ecommerce, lead generation, conversion testing, landing pages, and repeatable agency processes.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