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DATA VISUALIZATION &amp; BUSINESS INSIGHTS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Marketing analytics and digital marketing professional with 14+ years turning campaign, customer, and financial data into practical business decisions. Built Tableau and Looker Studio dashboards, automated reporting across more than 10 channels with Python, SQL, Databricks, Excel, and Funnel.io, and used attribution, regression models, and forecasts to guide investment. Experienced presenting KPIs and recommendations to clients and senior leaders and coordinating reporting across marketing, sales, finance, operations, and IT.</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Analytics &amp; Visualization: </w:t>
      </w:r>
      <w:r>
        <w:rPr>
          <w:rFonts w:ascii="Calibri" w:hAnsi="Calibri"/>
          <w:b w:val="0"/>
          <w:color w:val="262626"/>
          <w:sz w:val="22"/>
        </w:rPr>
        <w:t>Tableau, Looker Studio, GA4, Google Tag Manager, Funnel.io, dashboards, KPI reporting, and senior leadership presentations.</w:t>
      </w:r>
    </w:p>
    <w:p>
      <w:pPr>
        <w:keepNext w:val="0"/>
        <w:spacing w:line="276" w:lineRule="auto" w:before="0" w:after="16"/>
        <w:ind w:left="144"/>
      </w:pPr>
      <w:r>
        <w:rPr>
          <w:rFonts w:ascii="Calibri" w:hAnsi="Calibri"/>
          <w:b/>
          <w:color w:val="102C57"/>
          <w:sz w:val="22"/>
        </w:rPr>
        <w:t xml:space="preserve">Data &amp; Automation: </w:t>
      </w:r>
      <w:r>
        <w:rPr>
          <w:rFonts w:ascii="Calibri" w:hAnsi="Calibri"/>
          <w:b w:val="0"/>
          <w:color w:val="262626"/>
          <w:sz w:val="22"/>
        </w:rPr>
        <w:t>SQL, Python, Databricks, Excel, marketing databases, automated reporting, monitoring scripts, and cross-channel data analysis.</w:t>
      </w:r>
    </w:p>
    <w:p>
      <w:pPr>
        <w:keepNext w:val="0"/>
        <w:spacing w:line="276" w:lineRule="auto" w:before="0" w:after="16"/>
        <w:ind w:left="144"/>
      </w:pPr>
      <w:r>
        <w:rPr>
          <w:rFonts w:ascii="Calibri" w:hAnsi="Calibri"/>
          <w:b/>
          <w:color w:val="102C57"/>
          <w:sz w:val="22"/>
        </w:rPr>
        <w:t xml:space="preserve">Measurement &amp; Economics: </w:t>
      </w:r>
      <w:r>
        <w:rPr>
          <w:rFonts w:ascii="Calibri" w:hAnsi="Calibri"/>
          <w:b w:val="0"/>
          <w:color w:val="262626"/>
          <w:sz w:val="22"/>
        </w:rPr>
        <w:t>Attribution, conversion tracking, customer journeys, ROI, ROAS, CPA, LTV, campaign measurement, financial reporting, and forecasting.</w:t>
      </w:r>
    </w:p>
    <w:p>
      <w:pPr>
        <w:keepNext w:val="0"/>
        <w:spacing w:line="276" w:lineRule="auto" w:before="0" w:after="16"/>
        <w:ind w:left="144"/>
      </w:pPr>
      <w:r>
        <w:rPr>
          <w:rFonts w:ascii="Calibri" w:hAnsi="Calibri"/>
          <w:b/>
          <w:color w:val="102C57"/>
          <w:sz w:val="22"/>
        </w:rPr>
        <w:t xml:space="preserve">Modeling &amp; Testing: </w:t>
      </w:r>
      <w:r>
        <w:rPr>
          <w:rFonts w:ascii="Calibri" w:hAnsi="Calibri"/>
          <w:b w:val="0"/>
          <w:color w:val="262626"/>
          <w:sz w:val="22"/>
        </w:rPr>
        <w:t>Regression models, holdouts, geo tests, A/B and multivariate testing, scenario analysis, budget allocation, and cost-benefit analysis.</w:t>
      </w:r>
    </w:p>
    <w:p>
      <w:pPr>
        <w:keepNext w:val="0"/>
        <w:spacing w:line="276" w:lineRule="auto" w:before="0" w:after="24"/>
        <w:ind w:left="144"/>
      </w:pPr>
      <w:r>
        <w:rPr>
          <w:rFonts w:ascii="Calibri" w:hAnsi="Calibri"/>
          <w:b/>
          <w:color w:val="102C57"/>
          <w:sz w:val="22"/>
        </w:rPr>
        <w:t xml:space="preserve">Business Partnership: </w:t>
      </w:r>
      <w:r>
        <w:rPr>
          <w:rFonts w:ascii="Calibri" w:hAnsi="Calibri"/>
          <w:b w:val="0"/>
          <w:color w:val="262626"/>
          <w:sz w:val="22"/>
        </w:rPr>
        <w:t>Client presentations, senior leadership reporting, B2B ecommerce, cross-functional collaboration, and practical investment recommendations.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