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GROWTH MARKETING | ACQUISITION, TESTING &amp;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professional with 14+ years growing acquisition across agency, ecommerce, and multi-channel programs. Advised clients on paid media, SEO, email, social, and website opportunities; developed audience and messaging recommendations; and measured conversion and revenue outcomes. Led an eight-person ecommerce team and used dashboards, forecasts, and structured testing to guide growth decisions.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Growth &amp; Channels: </w:t>
      </w:r>
      <w:r>
        <w:rPr>
          <w:rFonts w:ascii="Calibri" w:hAnsi="Calibri"/>
          <w:b w:val="0"/>
          <w:color w:val="262626"/>
          <w:sz w:val="22"/>
        </w:rPr>
        <w:t>Paid search, social, SEO collaboration, email channel experience, lead generation, ecommerce, and audience strategy.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Testing &amp; Conversion: </w:t>
      </w:r>
      <w:r>
        <w:rPr>
          <w:rFonts w:ascii="Calibri" w:hAnsi="Calibri"/>
          <w:b w:val="0"/>
          <w:color w:val="262626"/>
          <w:sz w:val="22"/>
        </w:rPr>
        <w:t>A/B and multivariate testing, landing pages, attribution, customer journeys, conversion analysis, and campaign optimization.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Reporting: </w:t>
      </w:r>
      <w:r>
        <w:rPr>
          <w:rFonts w:ascii="Calibri" w:hAnsi="Calibri"/>
          <w:b w:val="0"/>
          <w:color w:val="262626"/>
          <w:sz w:val="22"/>
        </w:rPr>
        <w:t>GA4, Google Tag Manager, Tableau, Looker Studio, Funnel.io, KPI dashboards, ROAS, ROI, and forecasting.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Client &amp; Leadership Work: </w:t>
      </w:r>
      <w:r>
        <w:rPr>
          <w:rFonts w:ascii="Calibri" w:hAnsi="Calibri"/>
          <w:b w:val="0"/>
          <w:color w:val="262626"/>
          <w:sz w:val="22"/>
        </w:rPr>
        <w:t>Agency client consultation, business-goal discovery, senior leadership presentations, cross-functional coordination, and team leadership.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Technical Tools: </w:t>
      </w:r>
      <w:r>
        <w:rPr>
          <w:rFonts w:ascii="Calibri" w:hAnsi="Calibri"/>
          <w:b w:val="0"/>
          <w:color w:val="262626"/>
          <w:sz w:val="22"/>
        </w:rPr>
        <w:t>Python, SQL, Databricks, Excel, automated reporting, monitoring scripts, and marketing databases.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