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B2B marketing and e-commerce leader with experience navigating growth across sales, operations, technology, and retail partnerships. Scaled monthly marketing volume from approximately $200K to $800K while improving ROAS from 1.5 to 3.5.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/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robust spreadsheet-based inventory planning methodology used across multiple departments.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extensively with Amazon Vendor and Seller Central using both FBA and FBM, leading to additional marketplace/consignment initiatives including CastleGate, Target.com, and Costco.com.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e-commerce-specific products with manufacturers and improved supply-chain processes.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designed to maintain service quality across clients regardless of spend; the system was adopted by the company.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the firm's overall marketing plan and new strategies in coordination with firm management.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Amazon Seller Central • Amazon Vendor Central • Shopify • Magento • Google Ads • Microsoft Ads • Google Analytics 4 • Google Tag Manager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gecko-job:generic-4</dc:identifier>
</cp:coreProperties>
</file>