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B2B marketing and e-commerce leader with experience navigating growth across sales, operations, technology, and retail partnerships. Scaled monthly marketing volume from approximately $200K to $800K while improving ROAS from 1.5 to 3.5. Partnered with web development and content teams on custom landing pages and Performance Max campaign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large AdWords, Bing Ads, Gemini, and Amazon Marketing Services accounts consisting of more than 150 campaigns with a $400,000 budget resulting in more than $9,000,000 in revenue (35% of total revenue)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customer-account workflows for registration, authentication, password recovery, address management, and order-history access through Shopify APIs.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 Google Merchant Center feed and product structured-data layer from a shared offer model to align variant identifiers, pricing, availability, and product information across advertising and storefront outputs.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transition work from four to five agencies to in-house management, evaluating agency fees that combined percentages of total sales with retainers, account prioritization, and excessive automation that reduced channel effectiveness. Assessed inefficient legacy rule-based systems built using the Google Ads API and how newer Google machine-learning capabilities had made those systems outdated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Scaled monthly marketing volume from approximately $200,000 to $800,000 while improving ROAS from 1.5 to 3.5 through bidding, audience, budget, campaign, and conversion optimization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Led an eight-person e-commerce team responsible for paid search, customer acquisition, campaign delivery, website performance, and growth across the U.S., Canada, and U.K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paid search campaigns, outreach, lead generation, and customer acquisition for a large E-Commerce company in the United States, Canada, and the UK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evaluate account performance and make data-driven recommendations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Analytics 4 • Google Tag Manager • Google Search Console • Power BI • Funnel.io • Google Ads • Microsoft Ads • Looker Studio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gecko-job:scout-2868</dc:identifier>
</cp:coreProperties>
</file>