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leader with agency and in-house experience managing complex Google Ads and Microsoft Ads programs, advising clients on campaign strategy and budget allocation, and leading an eight-person e-commerce team. Managed 75+ client accounts with more than $476,000 in combined monthly spend and increased marketing volume fourfold while improving ROAS from 1.5 to 3.5. Combines hands-on campaign optimization with investment forecasting, landing-page testing, GA4 and Google Tag Manager measurement, and executive reporting through Looker Studio and Tableau.</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Looker Studio • HubSpot • Google Analytics 4 • Google Search Console • Google Ads Editor • Bing Ads Editor • Google Ads API • Power BI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gecko-job:scout-2938</dc:identifier>
</cp:coreProperties>
</file>