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whose experience connects consumer-facing content, paid acquisition, and website delivery. Built an in-house PPC structure spanning 32 businesses, including team training, scalable operations, and ERP integration.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Claude • Microsoft Ads • Google Tag Manager • Power BI • Google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gecko-job:a18d852c-704a-4e80-b1bd-65faa63e88e3</dc:identifier>
</cp:coreProperties>
</file>