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Growth-oriented paid-media leader experienced in scaling investment while improving returns. Managed up to $30 million per month in paid media with a four-person team, combining account operations with budget oversight.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Managed a virtually unlimited budget based on a project-by-project cost/benefits analysis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Google Search Console • Google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gecko-job:acde3355-dd4d-4c26-a01e-f0905d5489f8</dc:identifier>
</cp:coreProperties>
</file>