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Analytical marketing strategist who uses business research and reporting to guide investment decisions. Used market research and business planning to help establish tax and finance departments that contributed more than 25% of firm revenue. Used ChatGPT in Google Sheets to rewrite Shopify product descriptions for SEO and eliminate duplicate content.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B2B &amp; B2C Marketing</w:t>
            </w:r>
          </w:p>
        </w:tc>
        <w:tc>
          <w:tcPr>
            <w:tcW w:type="dxa" w:w="5400"/>
          </w:tcPr>
          <w:p>
            <w:pPr>
              <w:pStyle w:val="ListBullet"/>
              <w:spacing w:after="0" w:line="276" w:lineRule="auto"/>
            </w:pPr>
            <w:r/>
            <w:r>
              <w:rPr>
                <w:rFonts w:ascii="EB Garamond" w:hAnsi="EB Garamond"/>
                <w:sz w:val="22"/>
              </w:rPr>
              <w:t>Campaign Optimization</w:t>
            </w:r>
          </w:p>
        </w:tc>
      </w:tr>
      <w:tr>
        <w:tc>
          <w:tcPr>
            <w:tcW w:type="dxa" w:w="5400"/>
          </w:tcPr>
          <w:p>
            <w:pPr>
              <w:pStyle w:val="ListBullet"/>
              <w:spacing w:after="0" w:line="276" w:lineRule="auto"/>
            </w:pPr>
            <w:r/>
            <w:r>
              <w:rPr>
                <w:rFonts w:ascii="EB Garamond" w:hAnsi="EB Garamond"/>
                <w:sz w:val="22"/>
              </w:rPr>
              <w:t>Marketing Technology</w:t>
            </w:r>
          </w:p>
        </w:tc>
        <w:tc>
          <w:tcPr>
            <w:tcW w:type="dxa" w:w="5400"/>
          </w:tcPr>
          <w:p>
            <w:pPr>
              <w:pStyle w:val="ListBullet"/>
              <w:spacing w:after="0" w:line="276" w:lineRule="auto"/>
            </w:pPr>
            <w:r/>
            <w:r>
              <w:rPr>
                <w:rFonts w:ascii="EB Garamond" w:hAnsi="EB Garamond"/>
                <w:sz w:val="22"/>
              </w:rPr>
              <w:t>Digital Marketing Strategy</w:t>
            </w:r>
          </w:p>
        </w:tc>
      </w:tr>
      <w:tr>
        <w:tc>
          <w:tcPr>
            <w:tcW w:type="dxa" w:w="5400"/>
          </w:tcPr>
          <w:p>
            <w:pPr>
              <w:pStyle w:val="ListBullet"/>
              <w:spacing w:after="0" w:line="276" w:lineRule="auto"/>
            </w:pPr>
            <w:r/>
            <w:r>
              <w:rPr>
                <w:rFonts w:ascii="EB Garamond" w:hAnsi="EB Garamond"/>
                <w:sz w:val="22"/>
              </w:rPr>
              <w:t>Performance Marketing</w:t>
            </w:r>
          </w:p>
        </w:tc>
        <w:tc>
          <w:tcPr>
            <w:tcW w:type="dxa" w:w="5400"/>
          </w:tcPr>
          <w:p>
            <w:pPr>
              <w:pStyle w:val="ListBullet"/>
              <w:spacing w:after="0" w:line="276" w:lineRule="auto"/>
            </w:pPr>
            <w:r/>
            <w:r>
              <w:rPr>
                <w:rFonts w:ascii="EB Garamond" w:hAnsi="EB Garamond"/>
                <w:sz w:val="22"/>
              </w:rPr>
              <w:t>Marketing Analytics</w:t>
            </w:r>
          </w:p>
        </w:tc>
      </w:tr>
      <w:tr>
        <w:tc>
          <w:tcPr>
            <w:tcW w:type="dxa" w:w="5400"/>
          </w:tcPr>
          <w:p>
            <w:pPr>
              <w:pStyle w:val="ListBullet"/>
              <w:spacing w:after="0" w:line="276" w:lineRule="auto"/>
            </w:pPr>
            <w:r/>
            <w:r>
              <w:rPr>
                <w:rFonts w:ascii="EB Garamond" w:hAnsi="EB Garamond"/>
                <w:sz w:val="22"/>
              </w:rPr>
              <w:t>Cross-Functional Leadership</w:t>
            </w:r>
          </w:p>
        </w:tc>
        <w:tc>
          <w:tcPr>
            <w:tcW w:type="dxa" w:w="5400"/>
          </w:tcPr>
          <w:p>
            <w:pPr>
              <w:pStyle w:val="ListBullet"/>
              <w:spacing w:after="0" w:line="276" w:lineRule="auto"/>
            </w:pPr>
            <w:r/>
            <w:r>
              <w:rPr>
                <w:rFonts w:ascii="EB Garamond" w:hAnsi="EB Garamond"/>
                <w:sz w:val="22"/>
              </w:rPr>
              <w:t>Marketing Automation</w:t>
            </w:r>
          </w:p>
        </w:tc>
      </w:tr>
      <w:tr>
        <w:tc>
          <w:tcPr>
            <w:tcW w:type="dxa" w:w="5400"/>
          </w:tcPr>
          <w:p>
            <w:pPr>
              <w:pStyle w:val="ListBullet"/>
              <w:spacing w:after="0" w:line="276" w:lineRule="auto"/>
            </w:pPr>
            <w:r/>
            <w:r>
              <w:rPr>
                <w:rFonts w:ascii="EB Garamond" w:hAnsi="EB Garamond"/>
                <w:sz w:val="22"/>
              </w:rPr>
              <w:t>Customer Acquisition</w:t>
            </w:r>
          </w:p>
        </w:tc>
        <w:tc>
          <w:tcPr>
            <w:tcW w:type="dxa" w:w="5400"/>
          </w:tcPr>
          <w:p>
            <w:pPr>
              <w:pStyle w:val="ListBullet"/>
              <w:spacing w:after="0" w:line="276" w:lineRule="auto"/>
            </w:pPr>
            <w:r/>
            <w:r>
              <w:rPr>
                <w:rFonts w:ascii="EB Garamond" w:hAnsi="EB Garamond"/>
                <w:sz w:val="22"/>
              </w:rPr>
              <w:t>Lead Generation</w:t>
            </w:r>
          </w:p>
        </w:tc>
      </w:tr>
      <w:tr>
        <w:tc>
          <w:tcPr>
            <w:tcW w:type="dxa" w:w="5400"/>
          </w:tcPr>
          <w:p>
            <w:pPr>
              <w:pStyle w:val="ListBullet"/>
              <w:spacing w:after="0" w:line="276" w:lineRule="auto"/>
            </w:pPr>
            <w:r/>
            <w:r>
              <w:rPr>
                <w:rFonts w:ascii="EB Garamond" w:hAnsi="EB Garamond"/>
                <w:sz w:val="22"/>
              </w:rPr>
              <w:t>Data Visualization</w:t>
            </w:r>
          </w:p>
        </w:tc>
        <w:tc>
          <w:tcPr>
            <w:tcW w:type="dxa" w:w="5400"/>
          </w:tcP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2"/>
        </w:rPr>
        <w:t>Used market research and business planning to help establish tax and finance departments that together contributed more than 25% of firm revenue.</w:t>
      </w:r>
    </w:p>
    <w:p>
      <w:pPr>
        <w:pStyle w:val="ListBulle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2"/>
        </w:rPr>
        <w:t>Managed Google Ads, Microsoft Ads, Amazon, Meta, Instagram, and TikTok across an approximately $400K monthly advertising budget.</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Strategist/Analyst - 1-800-Contacts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p>
      <w:pPr>
        <w:pStyle w:val="ListBullet"/>
        <w:keepNext/>
        <w:spacing w:before="0" w:after="20" w:line="276" w:lineRule="auto"/>
        <w:ind w:left="259"/>
        <w:jc w:val="left"/>
      </w:pPr>
      <w:r>
        <w:rPr>
          <w:rFonts w:ascii="EB Garamond" w:hAnsi="EB Garamond"/>
          <w:b w:val="0"/>
          <w:sz w:val="22"/>
        </w:rPr>
        <w:t>Built complex Tableau dashboards for paid search and helped convert existing Power BI reporting to Tableau.</w:t>
      </w:r>
    </w:p>
    <w:p>
      <w:pPr>
        <w:pStyle w:val="ListBullet"/>
        <w:spacing w:before="0" w:after="20" w:line="276" w:lineRule="auto"/>
        <w:ind w:left="259"/>
        <w:jc w:val="left"/>
      </w:pPr>
      <w:r>
        <w:rPr>
          <w:rFonts w:ascii="EB Garamond" w:hAnsi="EB Garamond"/>
          <w:b w:val="0"/>
          <w:sz w:val="22"/>
        </w:rPr>
        <w:t>Used regression models, prior-year/prior-period data, holdouts, geo-promotional tests, scale-up/down analysis, and budget reallocation scenarios to forecast investment outcomes and support recommendations involving substantial incremental media budgets.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volume fourfold while improving ROAS from 1.5 to 3.5 through bidding strategy, audience analysis, campaign testing, budget allocation, and conversion review.</w:t>
      </w:r>
    </w:p>
    <w:p>
      <w:pPr>
        <w:pStyle w:val="ListBullet"/>
        <w:keepNext/>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p>
      <w:pPr>
        <w:pStyle w:val="ListBullet"/>
        <w:spacing w:before="0" w:after="20" w:line="276" w:lineRule="auto"/>
        <w:ind w:left="259"/>
        <w:jc w:val="left"/>
      </w:pPr>
      <w:r>
        <w:rPr>
          <w:rFonts w:ascii="EB Garamond" w:hAnsi="EB Garamond"/>
          <w:b w:val="0"/>
          <w:sz w:val="22"/>
        </w:rPr>
        <w:t>Configured GA4 and custom Google Tag Manager measurement/reporting.</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South Jordan, UT</w:t>
            </w:r>
          </w:p>
        </w:tc>
        <w:tc>
          <w:tcPr>
            <w:tcW w:type="dxa" w:w="1872"/>
            <w:tcMar>
              <w:top w:w="0" w:type="dxa"/>
              <w:left w:w="0" w:type="dxa"/>
              <w:bottom w:w="0" w:type="dxa"/>
              <w:right w:w="0" w:type="dxa"/>
            </w:tcMar>
          </w:tcPr>
          <w:p>
            <w:pPr>
              <w:keepNext/>
              <w:spacing w:before="0" w:after="0"/>
              <w:jc w:val="right"/>
            </w:pPr>
            <w:r>
              <w:rPr>
                <w:sz w:val="21"/>
              </w:rPr>
              <w:t>Aug 2020–Apr 2022</w:t>
            </w:r>
          </w:p>
        </w:tc>
      </w:tr>
    </w:tbl>
    <w:p>
      <w:pPr>
        <w:pStyle w:val="ListBullet"/>
        <w:keepNext/>
        <w:spacing w:before="0" w:after="20" w:line="276" w:lineRule="auto"/>
        <w:ind w:left="259"/>
        <w:jc w:val="left"/>
      </w:pPr>
      <w:r>
        <w:rPr>
          <w:rFonts w:ascii="EB Garamond" w:hAnsi="EB Garamond"/>
          <w:b w:val="0"/>
          <w:sz w:val="22"/>
        </w:rPr>
        <w:t>Converted and interpreted JSON results to data-mine SERP</w:t>
      </w:r>
    </w:p>
    <w:p>
      <w:pPr>
        <w:pStyle w:val="ListBullet"/>
        <w:keepNext/>
        <w:spacing w:before="0" w:after="20" w:line="276" w:lineRule="auto"/>
        <w:ind w:left="259"/>
        <w:jc w:val="left"/>
      </w:pPr>
      <w:r>
        <w:rPr>
          <w:rFonts w:ascii="EB Garamond" w:hAnsi="EB Garamond"/>
          <w:b w:val="0"/>
          <w:sz w:val="22"/>
        </w:rPr>
        <w:t>Conducted competitor research using Python web scraping.</w:t>
      </w:r>
    </w:p>
    <w:p>
      <w:pPr>
        <w:pStyle w:val="ListBullet"/>
        <w:spacing w:before="0" w:after="20" w:line="276" w:lineRule="auto"/>
        <w:ind w:left="259"/>
        <w:jc w:val="left"/>
      </w:pPr>
      <w:r>
        <w:rPr>
          <w:rFonts w:ascii="EB Garamond" w:hAnsi="EB Garamond"/>
          <w:b w:val="0"/>
          <w:sz w:val="22"/>
        </w:rPr>
        <w:t>12 accounts, 32 campaigns, 110k Ad Groups, 1.6 million keywords, with a $3.6 million/month spend in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2020</w:t>
            </w:r>
          </w:p>
        </w:tc>
      </w:tr>
    </w:tbl>
    <w:p>
      <w:pPr>
        <w:pStyle w:val="ListBullet"/>
        <w:keepNext/>
        <w:spacing w:before="0" w:after="20" w:line="276" w:lineRule="auto"/>
        <w:ind w:left="259"/>
        <w:jc w:val="left"/>
      </w:pPr>
      <w:r>
        <w:rPr>
          <w:rFonts w:ascii="EB Garamond" w:hAnsi="EB Garamond"/>
          <w:b w:val="0"/>
          <w:sz w:val="22"/>
        </w:rPr>
        <w:t>Modernized the company's digital environment and launched multiple B2C channels while protecting relationships with more than 650 B2B retail partners.</w:t>
      </w:r>
    </w:p>
    <w:p>
      <w:pPr>
        <w:pStyle w:val="ListBullet"/>
        <w:keepNext/>
        <w:spacing w:before="0" w:after="20" w:line="276" w:lineRule="auto"/>
        <w:ind w:left="259"/>
        <w:jc w:val="left"/>
      </w:pPr>
      <w:r>
        <w:rPr>
          <w:rFonts w:ascii="EB Garamond" w:hAnsi="EB Garamond"/>
          <w:b w:val="0"/>
          <w:sz w:val="22"/>
        </w:rPr>
        <w:t>Maintained marketing databases, financial reporting, and cross-channel systems that improved budget visibility, data consistency, collaboration, and decision-making.</w:t>
      </w:r>
    </w:p>
    <w:p>
      <w:pPr>
        <w:pStyle w:val="ListBullet"/>
        <w:spacing w:before="0" w:after="20" w:line="276" w:lineRule="auto"/>
        <w:ind w:left="259"/>
        <w:jc w:val="left"/>
      </w:pPr>
      <w:r>
        <w:rPr>
          <w:rFonts w:ascii="EB Garamond" w:hAnsi="EB Garamond"/>
          <w:b w:val="0"/>
          <w:sz w:val="22"/>
        </w:rPr>
        <w:t>Directed digital marketing and e-commerce for a large B2B distributor, coordinating execution and reporting across marketing, sales, operations, finance, IT, and product teams.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and more than $276K in monthly spend across search, display, mobile, remarketing, YouTube, lead generation, and multi-channel client programs.</w:t>
      </w:r>
    </w:p>
    <w:p>
      <w:pPr>
        <w:pStyle w:val="ListBullet"/>
        <w:keepNext/>
        <w:spacing w:before="0" w:after="20" w:line="276" w:lineRule="auto"/>
        <w:ind w:left="259"/>
        <w:jc w:val="left"/>
      </w:pPr>
      <w:r>
        <w:rPr>
          <w:rFonts w:ascii="EB Garamond" w:hAnsi="EB Garamond"/>
          <w:b w:val="0"/>
          <w:sz w:val="22"/>
        </w:rPr>
        <w:t>Strategized directly with clients on how to best distribute their marketing funds based on their business needs into different channels including: website development, SEO, email campaigns, Google Ads search, display, mobile, re-marketing, and YouTube campaigns, and all social media platforms</w:t>
      </w:r>
    </w:p>
    <w:p>
      <w:pPr>
        <w:pStyle w:val="ListBullet"/>
        <w:spacing w:before="0" w:after="20" w:line="276" w:lineRule="auto"/>
        <w:ind w:left="259"/>
        <w:jc w:val="left"/>
      </w:pPr>
      <w:r>
        <w:rPr>
          <w:rFonts w:ascii="EB Garamond" w:hAnsi="EB Garamond"/>
          <w:b w:val="0"/>
          <w:sz w:val="22"/>
        </w:rPr>
        <w:t>Built Funnel.io reporting pipelines and presented consolidated performance data in Google Data/Looker Studio.</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2014–Sep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Created annual projections and KPI reporting with senior leadership and used platform, analytics, Magento, accounting, and competitive data to guide budget and campaign decisions.</w:t>
      </w:r>
    </w:p>
    <w:p>
      <w:pPr>
        <w:pStyle w:val="ListBullet"/>
        <w:spacing w:before="0" w:after="20" w:line="276" w:lineRule="auto"/>
        <w:ind w:left="259"/>
        <w:jc w:val="left"/>
      </w:pPr>
      <w:r>
        <w:rPr>
          <w:rFonts w:ascii="EB Garamond" w:hAnsi="EB Garamond"/>
          <w:b w:val="0"/>
          <w:sz w:val="22"/>
        </w:rPr>
        <w:t>Created business goals, annual projections, and KPIs with senior management and reported data from Magento, Google Analytics, ACCTivate, QuickBooks, and advertising platforms.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Worked at a wealth management firm with more than 20 attorneys, financial planners, and CPAs. Worked directly with firm executives, and consulted them on key business decisions related to the overall marketing strategy of the firm. Worked closely with high net-worth clients and owners of medium to large-sized businesses across the country.</w:t>
      </w:r>
    </w:p>
    <w:p>
      <w:pPr>
        <w:pStyle w:val="ListBullet"/>
        <w:keepNext/>
        <w:spacing w:before="0" w:after="20" w:line="276" w:lineRule="auto"/>
        <w:ind w:left="259"/>
        <w:jc w:val="left"/>
      </w:pPr>
      <w:r>
        <w:rPr>
          <w:rFonts w:ascii="EB Garamond" w:hAnsi="EB Garamond"/>
          <w:b w:val="0"/>
          <w:sz w:val="22"/>
        </w:rPr>
        <w:t>Oversaw the development and implementation of additional services. After conducting a comprehensive marketing plan and analyzing the results, persuaded firm management to add additional services. Based on this market research, worked with management to create the firm's tax and finance departments which together contributed more than 25% of the firm's revenue</w:t>
      </w:r>
    </w:p>
    <w:p>
      <w:pPr>
        <w:pStyle w:val="ListBullet"/>
        <w:spacing w:before="0" w:after="20" w:line="276" w:lineRule="auto"/>
        <w:ind w:left="259"/>
        <w:jc w:val="left"/>
      </w:pPr>
      <w:r>
        <w:rPr>
          <w:rFonts w:ascii="EB Garamond" w:hAnsi="EB Garamond"/>
          <w:b w:val="0"/>
          <w:sz w:val="22"/>
        </w:rPr>
        <w:t>Developed and managed content strategy covering timing, content type, placement across blogs/mail/email/web, content focus, and personalization.</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HubSpot • Salesforce • Google Tag Manager • Google Ads • Microsoft Ads • Google Analytics 4 • Google Search Console • Looker Studio</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 Business Management degree - Marketing emphasis, 2008.</w:t>
      </w:r>
    </w:p>
    <w:p>
      <w:pPr>
        <w:spacing w:before="0" w:after="0" w:line="276" w:lineRule="auto"/>
        <w:jc w:val="left"/>
      </w:pPr>
      <w:r>
        <w:rPr>
          <w:rFonts w:ascii="EB Garamond" w:hAnsi="EB Garamond"/>
          <w:b w:val="0"/>
          <w:sz w:val="22"/>
        </w:rPr>
        <w:t>Certifications: Google Ads / Google AdWords; Google Analytics; Microsoft Ads / Bing Ads; Facebook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gecko-job:dc3d1b77-d2e3-48c1-9e79-08dd2434e8fa</dc:identifier>
</cp:coreProperties>
</file>