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strategist with experience using market research to identify services and growth opportunities. Helped establish tax and finance departments that generated more than 25% of firm revenue, and advised advertising clients on investment priorities across multiple channels. Recent work building a multi-business PPC system and integrating CRM with reporting adds execution and operational depth to a background spanning B2B, B2C, and professional services.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Developed and maintained the company's multiple databases to ensure consistency among departments, and used them to create proper and accurate financial and marketing reports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API • Google Ads • Microsoft Ads • Google Tag Manager • Google Ads Editor • Bing Ads Editor • Meta Ads • Google Analytics 4</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