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professional with a background in market research, business planning, and cross-functional digital delivery. Built a headless e-commerce retail website with React and Next.js and connected Shopify directly to manufacturer databases. Partnered with web development and content teams on custom landing pages and Performance Max campaign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market research and business planning to help establish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12 accounts, 32 campaigns, 110k Ad Groups, 1.6 million keywords, with a $3.6 million/month spend in one brand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competitive, targeting, and messaging research to support campaign and growth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advanced keyword research, channel analysis, trend monitoring, acquisition analysis, conversion-path and funnel analysis, landing-page optimization, and conversion-rate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blogs/mail/email/web, content focus, and personalization.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an electronic, interactive format using Acrobat and LiveCycle. This increased all market data and increased the speed of data acquisition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Power BI • Google Ads • Microsoft Ads • Google Analytics 4 • Google Search Console • Looker Studio • Tableau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gecko-job:162c4ba2-2969-4632-9812-885e2793724f</dc:identifier>
</cp:coreProperties>
</file>