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14+ years of experience spanning B2B, professional services, agency, and e-commerce environments. Led an eight-person team, coordinated marketing execution with Sales and other business functions, and managed substantial multichannel budgets. Increased marketing volume fourfold while improving ROAS from 1.5 to 3.5. Combines audience research, content strategy, funnel optimization, and investment analysis with hands-on experience building repeatable campaign processes, automated reporting, and AI-assisted marketing workflows.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Seller Central • Funnel.io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gecko-job:scout-2926</dc:identifier>
</cp:coreProperties>
</file>