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Growth-oriented paid-media leader experienced in scaling investment while improving returns. Scaled monthly marketing volume from approximately $200K to $800K while improving ROAS from 1.5 to 3.5.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Attribution Modeling</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Cross-Functional Leadership</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After success with optimization, the question was posed by management, "If we were to give you an additional $10 million dollars, where would we invest it, and why"? Using regression models based on previous year and previous periods, we were able to very accurately predict the outcome of the types of tests we used: hold-out, geo-promotional offers, scale-ups, scale-downs, reallocation of funds to different channels, etc.</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Used industry-leading analytical tools to study account performance and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p>
      <w:pPr>
        <w:pStyle w:val="ListBulle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Google Search Console • Google Ads Editor • Meta Ads • Google Ads API • Microsoft Ads • Google Analytics 4 • Google Tag Manager • Bing Ads Editor • Funnel.io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gecko-job:b738fc85a7b05a40</dc:identifier>
</cp:coreProperties>
</file>