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Growth-oriented paid-media leader experienced in scaling investment while improving returns. Scaled monthly marketing volume from approximately $200K to $800K while improving ROAS from 1.5 to 3.5.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Conducted daily financial analysis to identify niches and product opportunities.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Tag Manager • Google Search Console • Google Ads Editor • Meta Ads • Google Ads API • Microsoft Ads • Google Analytics 4 • Bing Ads Editor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gecko-job:f5f9e79a695ce09e</dc:identifier>
</cp:coreProperties>
</file>