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B2B marketing and e-commerce leader with experience navigating growth across sales, operations, technology, and retail partnerships. Built automated reporting across 10+ marketing channels using Python, Databricks, SQL, Excel, and Funnel.io. Partnered with web development and content teams on custom landing pages and Performance Max campaign content.</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Marketing Automation</w:t>
            </w:r>
          </w:p>
        </w:tc>
        <w:tc>
          <w:tcPr>
            <w:tcW w:type="dxa" w:w="5400"/>
          </w:tcPr>
          <w:p>
            <w:pPr>
              <w:pStyle w:val="ListBullet"/>
              <w:spacing w:after="0" w:line="276" w:lineRule="auto"/>
            </w:pPr>
            <w:r/>
            <w:r>
              <w:rPr>
                <w:rFonts w:ascii="EB Garamond" w:hAnsi="EB Garamond"/>
                <w:sz w:val="22"/>
              </w:rPr>
              <w:t>B2B &amp; B2C Marketing</w:t>
            </w:r>
          </w:p>
        </w:tc>
      </w:tr>
      <w:tr>
        <w:tc>
          <w:tcPr>
            <w:tcW w:type="dxa" w:w="5400"/>
          </w:tcPr>
          <w:p>
            <w:pPr>
              <w:pStyle w:val="ListBullet"/>
              <w:spacing w:after="0" w:line="276" w:lineRule="auto"/>
            </w:pPr>
            <w:r/>
            <w:r>
              <w:rPr>
                <w:rFonts w:ascii="EB Garamond" w:hAnsi="EB Garamond"/>
                <w:sz w:val="22"/>
              </w:rPr>
              <w:t>Attribution Modeling</w:t>
            </w:r>
          </w:p>
        </w:tc>
        <w:tc>
          <w:tcPr>
            <w:tcW w:type="dxa" w:w="5400"/>
          </w:tcPr>
          <w:p>
            <w:pPr>
              <w:pStyle w:val="ListBullet"/>
              <w:spacing w:after="0" w:line="276" w:lineRule="auto"/>
            </w:pPr>
            <w:r/>
            <w:r>
              <w:rPr>
                <w:rFonts w:ascii="EB Garamond" w:hAnsi="EB Garamond"/>
                <w:sz w:val="22"/>
              </w:rPr>
              <w:t>Campaign Optimization</w:t>
            </w:r>
          </w:p>
        </w:tc>
      </w:tr>
      <w:tr>
        <w:tc>
          <w:tcPr>
            <w:tcW w:type="dxa" w:w="5400"/>
          </w:tcPr>
          <w:p>
            <w:pPr>
              <w:pStyle w:val="ListBullet"/>
              <w:spacing w:after="0" w:line="276" w:lineRule="auto"/>
            </w:pPr>
            <w:r/>
            <w:r>
              <w:rPr>
                <w:rFonts w:ascii="EB Garamond" w:hAnsi="EB Garamond"/>
                <w:sz w:val="22"/>
              </w:rPr>
              <w:t>Digital Marketing Strategy</w:t>
            </w:r>
          </w:p>
        </w:tc>
        <w:tc>
          <w:tcPr>
            <w:tcW w:type="dxa" w:w="5400"/>
          </w:tcPr>
          <w:p>
            <w:pPr>
              <w:pStyle w:val="ListBullet"/>
              <w:spacing w:after="0" w:line="276" w:lineRule="auto"/>
            </w:pPr>
            <w:r/>
            <w:r>
              <w:rPr>
                <w:rFonts w:ascii="EB Garamond" w:hAnsi="EB Garamond"/>
                <w:sz w:val="22"/>
              </w:rPr>
              <w:t>Performance Marketing</w:t>
            </w:r>
          </w:p>
        </w:tc>
      </w:tr>
      <w:tr>
        <w:tc>
          <w:tcPr>
            <w:tcW w:type="dxa" w:w="5400"/>
          </w:tcPr>
          <w:p>
            <w:pPr>
              <w:pStyle w:val="ListBullet"/>
              <w:spacing w:after="0" w:line="276" w:lineRule="auto"/>
            </w:pPr>
            <w:r/>
            <w:r>
              <w:rPr>
                <w:rFonts w:ascii="EB Garamond" w:hAnsi="EB Garamond"/>
                <w:sz w:val="22"/>
              </w:rPr>
              <w:t>Marketing Technology</w:t>
            </w:r>
          </w:p>
        </w:tc>
        <w:tc>
          <w:tcPr>
            <w:tcW w:type="dxa" w:w="5400"/>
          </w:tcPr>
          <w:p>
            <w:pPr>
              <w:pStyle w:val="ListBullet"/>
              <w:spacing w:after="0" w:line="276" w:lineRule="auto"/>
            </w:pPr>
            <w:r/>
            <w:r>
              <w:rPr>
                <w:rFonts w:ascii="EB Garamond" w:hAnsi="EB Garamond"/>
                <w:sz w:val="22"/>
              </w:rPr>
              <w:t>Paid Media Strategy</w:t>
            </w:r>
          </w:p>
        </w:tc>
      </w:tr>
      <w:tr>
        <w:tc>
          <w:tcPr>
            <w:tcW w:type="dxa" w:w="5400"/>
          </w:tcPr>
          <w:p>
            <w:pPr>
              <w:pStyle w:val="ListBullet"/>
              <w:spacing w:after="0" w:line="276" w:lineRule="auto"/>
            </w:pPr>
            <w:r/>
            <w:r>
              <w:rPr>
                <w:rFonts w:ascii="EB Garamond" w:hAnsi="EB Garamond"/>
                <w:sz w:val="22"/>
              </w:rPr>
              <w:t>Marketing Analytics</w:t>
            </w:r>
          </w:p>
        </w:tc>
        <w:tc>
          <w:tcPr>
            <w:tcW w:type="dxa" w:w="5400"/>
          </w:tcPr>
          <w:p>
            <w:pPr>
              <w:pStyle w:val="ListBullet"/>
              <w:spacing w:after="0" w:line="276" w:lineRule="auto"/>
            </w:pPr>
            <w:r/>
            <w:r>
              <w:rPr>
                <w:rFonts w:ascii="EB Garamond" w:hAnsi="EB Garamond"/>
                <w:sz w:val="22"/>
              </w:rPr>
              <w:t>E-Commerce Strategy</w:t>
            </w:r>
          </w:p>
        </w:tc>
      </w:tr>
      <w:tr>
        <w:tc>
          <w:tcPr>
            <w:tcW w:type="dxa" w:w="5400"/>
          </w:tcPr>
          <w:p>
            <w:pPr>
              <w:pStyle w:val="ListBullet"/>
              <w:spacing w:after="0" w:line="276" w:lineRule="auto"/>
            </w:pPr>
            <w:r/>
            <w:r>
              <w:rPr>
                <w:rFonts w:ascii="EB Garamond" w:hAnsi="EB Garamond"/>
                <w:sz w:val="22"/>
              </w:rPr>
              <w:t>Conversion Rate Optimization</w:t>
            </w:r>
          </w:p>
        </w:tc>
        <w:tc>
          <w:tcPr>
            <w:tcW w:type="dxa" w:w="5400"/>
          </w:tcPr>
          <w:p>
            <w:pPr>
              <w:pStyle w:val="ListBullet"/>
              <w:spacing w:after="0" w:line="276" w:lineRule="auto"/>
            </w:pPr>
            <w:r/>
            <w:r>
              <w:rPr>
                <w:rFonts w:ascii="EB Garamond" w:hAnsi="EB Garamond"/>
                <w:sz w:val="22"/>
              </w:rPr>
              <w:t>Cross-Functional Leadership</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Helped modernize a traditional B2B distributor and add multiple B2C e-commerce channels while protecting relationships with 650+ existing retail partners.</w:t>
      </w:r>
    </w:p>
    <w:p>
      <w:pPr>
        <w:pStyle w:val="ListBullet"/>
        <w:spacing w:before="0" w:after="20" w:line="276" w:lineRule="auto"/>
        <w:ind w:left="259"/>
        <w:jc w:val="left"/>
      </w:pPr>
      <w:r>
        <w:rPr>
          <w:rFonts w:ascii="EB Garamond" w:hAnsi="EB Garamond"/>
          <w:b w:val="0"/>
          <w:sz w:val="22"/>
        </w:rPr>
        <w:t>Built automated weekly reporting across 10+ channels using Python, Databricks, SQL, blended Excel data, and Funnel.io to improve accuracy and decision speed.</w:t>
      </w:r>
    </w:p>
    <w:p>
      <w:pPr>
        <w:pStyle w:val="ListBullet"/>
        <w:spacing w:before="0" w:after="20" w:line="276" w:lineRule="auto"/>
        <w:ind w:left="259"/>
        <w:jc w:val="left"/>
      </w:pPr>
      <w:r>
        <w:rPr>
          <w:rFonts w:ascii="EB Garamond" w:hAnsi="EB Garamond"/>
          <w:b w:val="0"/>
          <w:sz w:val="22"/>
        </w:rPr>
        <w:t>Managed 75+ Google Ads accounts with more than $276,000 in combined monthly spend while advising clients on channel allocation, campaign structure, and growth priorities.</w:t>
      </w:r>
    </w:p>
    <w:p>
      <w:pPr>
        <w:pStyle w:val="ListBullet"/>
        <w:spacing w:before="0" w:after="20" w:line="276" w:lineRule="auto"/>
        <w:ind w:left="259"/>
        <w:jc w:val="left"/>
      </w:pPr>
      <w:r>
        <w:rPr>
          <w:rFonts w:ascii="EB Garamond" w:hAnsi="EB Garamond"/>
          <w:b w:val="0"/>
          <w:sz w:val="22"/>
        </w:rPr>
        <w:t>Scaled monthly marketing volume from approximately $200,000 to $800,000 while improving ROAS from 1.5 to 3.5 through bidding, audience, budget, campaign, and conversion optimization.</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Analyzed max CPC versus smart bidding, brand CPC optimization, non-brand target CPA, Performance Max and Google Shopping mix, audience performance, data-driven attribution, incremental CPA, lifetime value, affiliate commissions, and AI-assisted promotion performance using Namogoo.</w:t>
      </w:r>
    </w:p>
    <w:p>
      <w:pPr>
        <w:pStyle w:val="ListBullet"/>
        <w:keepNext/>
        <w:spacing w:before="0" w:after="20" w:line="276" w:lineRule="auto"/>
        <w:ind w:left="259"/>
        <w:jc w:val="left"/>
      </w:pPr>
      <w:r>
        <w:rPr>
          <w:rFonts w:ascii="EB Garamond" w:hAnsi="EB Garamond"/>
          <w:b w:val="0"/>
          <w:sz w:val="22"/>
        </w:rPr>
        <w:t>Built automated weekly reporting across 10+ channels using Python, Databricks, SQL, blended Excel data, and Funnel.io to improve accuracy and decision speed.</w:t>
      </w:r>
    </w:p>
    <w:p>
      <w:pPr>
        <w:pStyle w:val="ListBullet"/>
        <w:spacing w:before="0" w:after="20" w:line="276" w:lineRule="auto"/>
        <w:ind w:left="259"/>
        <w:jc w:val="left"/>
      </w:pPr>
      <w:r>
        <w:rPr>
          <w:rFonts w:ascii="EB Garamond" w:hAnsi="EB Garamond"/>
          <w:b w:val="0"/>
          <w:sz w:val="22"/>
        </w:rPr>
        <w:t>Used regression models, prior-year/prior-period data, holdouts, geo-promotional tests, scale-up/down analysis, and budget reallocation scenarios to forecast investment outcomes and support recommendations involving substantial incremental media budgets.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Configured GA4 and Google Tag Manager measurement and built Looker Studio KPI dashboards for campaign pacing, website performance, inventory planning, and leadership decisions.</w:t>
      </w:r>
    </w:p>
    <w:p>
      <w:pPr>
        <w:pStyle w:val="ListBullet"/>
        <w:spacing w:before="0" w:after="20" w:line="276" w:lineRule="auto"/>
        <w:ind w:left="259"/>
        <w:jc w:val="left"/>
      </w:pPr>
      <w:r>
        <w:rPr>
          <w:rFonts w:ascii="EB Garamond" w:hAnsi="EB Garamond"/>
          <w:b w:val="0"/>
          <w:sz w:val="22"/>
        </w:rPr>
        <w:t>Scaled monthly marketing volume from approximately $200,000 to $800,000 while improving ROAS from 1.5 to 3.5 through bidding, audience, budget, campaign, and conversion optimization.</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2020–Apr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Next/>
        <w:spacing w:before="0" w:after="20" w:line="276" w:lineRule="auto"/>
        <w:ind w:left="259"/>
        <w:jc w:val="left"/>
      </w:pPr>
      <w:r>
        <w:rPr>
          <w:rFonts w:ascii="EB Garamond" w:hAnsi="EB Garamond"/>
          <w:b w:val="0"/>
          <w:sz w:val="22"/>
        </w:rPr>
        <w:t>Converted and interpreted JSON results to data-mine SERP</w:t>
      </w:r>
    </w:p>
    <w:p>
      <w:pPr>
        <w:pStyle w:val="ListBullet"/>
        <w:spacing w:before="0" w:after="20" w:line="276" w:lineRule="auto"/>
        <w:ind w:left="259"/>
        <w:jc w:val="left"/>
      </w:pPr>
      <w:r>
        <w:rPr>
          <w:rFonts w:ascii="EB Garamond" w:hAnsi="EB Garamond"/>
          <w:b w:val="0"/>
          <w:sz w:val="22"/>
        </w:rPr>
        <w:t>12 accounts, 32 campaigns, 110k Ad Groups, 1.6 million keywords, with a $3.6 million/month spend in one brand</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Modernized the company's digital environment and launched multiple B2C channels while protecting relationships with more than 650 B2B retail partners.</w:t>
      </w:r>
    </w:p>
    <w:p>
      <w:pPr>
        <w:pStyle w:val="ListBullet"/>
        <w:keepNex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p>
      <w:pPr>
        <w:pStyle w:val="ListBullet"/>
        <w:spacing w:before="0" w:after="20" w:line="276" w:lineRule="auto"/>
        <w:ind w:left="259"/>
        <w:jc w:val="left"/>
      </w:pPr>
      <w:r>
        <w:rPr>
          <w:rFonts w:ascii="EB Garamond" w:hAnsi="EB Garamond"/>
          <w:b w:val="0"/>
          <w:sz w:val="22"/>
        </w:rPr>
        <w:t>Maintained marketing databases, financial reporting, and cross-channel systems that improved budget visibility, data consistency, collaboration, and decision-making.</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Conducted keyword and competitive research, developed targeting and messaging recommendations, and created conversion, attribution, A/B, and multivariate testing frameworks.</w:t>
      </w:r>
    </w:p>
    <w:p>
      <w:pPr>
        <w:pStyle w:val="ListBullet"/>
        <w:spacing w:before="0" w:after="20" w:line="276" w:lineRule="auto"/>
        <w:ind w:left="259"/>
        <w:jc w:val="left"/>
      </w:pPr>
      <w:r>
        <w:rPr>
          <w:rFonts w:ascii="EB Garamond" w:hAnsi="EB Garamond"/>
          <w:b w:val="0"/>
          <w:sz w:val="22"/>
        </w:rPr>
        <w:t>Managed 75+ Google Ads accounts with more than $276,000 in combined monthly spend while advising clients on channel allocation, campaign structure, and growth priorities.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Created annual projections and KPI reporting with senior leadership and used platform, analytics, Magento, accounting, and competitive data to guide budget and campaign decisions.</w:t>
      </w:r>
    </w:p>
    <w:p>
      <w:pPr>
        <w:pStyle w:val="ListBullet"/>
        <w:spacing w:before="0" w:after="20" w:line="276" w:lineRule="auto"/>
        <w:ind w:left="259"/>
        <w:jc w:val="left"/>
      </w:pPr>
      <w:r>
        <w:rPr>
          <w:rFonts w:ascii="EB Garamond" w:hAnsi="EB Garamond"/>
          <w:b w:val="0"/>
          <w:sz w:val="22"/>
        </w:rPr>
        <w:t>Implemented human-assisted campaign automation with JavaScript based on promotions and business goals.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Developed and managed the firm's content management strategy. The aspects of this strategy included content timing, content type, placement (blogs, mail, e-mail, website), content focus, content personalization, etc</w:t>
      </w:r>
    </w:p>
    <w:p>
      <w:pPr>
        <w:pStyle w:val="ListBullet"/>
        <w:keepNex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pStyle w:val="ListBullet"/>
        <w:spacing w:before="0" w:after="20" w:line="276" w:lineRule="auto"/>
        <w:ind w:left="259"/>
        <w:jc w:val="left"/>
      </w:pPr>
      <w:r>
        <w:rPr>
          <w:rFonts w:ascii="EB Garamond" w:hAnsi="EB Garamond"/>
          <w:b w:val="0"/>
          <w:sz w:val="22"/>
        </w:rPr>
        <w:t>Converted paper forms into electronic, interactive formats using Adobe Acrobat and LiveCycle, increasing the speed and quantity of market-data acquisition.</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Google Tag Manager • Google Ads • Microsoft Ads • Google Analytics 4 • Google Search Console • Looker Studio • Tableau • Power BI</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gecko-job:f6f9dfd7-64f8-4aed-8b37-61a903c412cf</dc:identifier>
</cp:coreProperties>
</file>