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Scaled monthly marketing volume from approximately $200K to $800K while improving ROAS from 1.5 to 3.5.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Codex • Claude • Google Tag Manager • Google Search Console • Google Ads API • VS Code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gecko-job:928303de-61d6-46ec-b10a-08709e1deb4a</dc:identifier>
</cp:coreProperties>
</file>