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Client-focused marketing strategist with experience translating business priorities into channel investment and campaign structure. Managed 75+ Google Ads accounts while advising clients on channel allocation, campaign structure, and growth priorities. Used ChatGPT in Google Sheets to rewrite Shopify product descriptions for SEO and eliminate duplicate content.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A/B &amp; Multivariate Testing</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Built Tableau dashboards and automated weekly reporting across 10+ channels using Python, Databricks, SQL, Excel, and Funnel.io, improving accuracy and decision speed.</w:t>
      </w:r>
    </w:p>
    <w:p>
      <w:pPr>
        <w:pStyle w:val="ListBulle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Helped facilitate the transition of four to five agency relationships in-house, evaluating agency cost structures, prioritization, automation approaches, and the impact of newer Google machine-learning capabilities on legacy rule-based systems.</w:t>
      </w:r>
    </w:p>
    <w:p>
      <w:pPr>
        <w:pStyle w:val="ListBullet"/>
        <w:keepNext/>
        <w:spacing w:before="0" w:after="20" w:line="276" w:lineRule="auto"/>
        <w:ind w:left="259"/>
        <w:jc w:val="left"/>
      </w:pPr>
      <w:r>
        <w:rPr>
          <w:rFonts w:ascii="EB Garamond" w:hAnsi="EB Garamond"/>
          <w:b w:val="0"/>
          <w:sz w:val="22"/>
        </w:rPr>
        <w:t>Built Tableau dashboards and automated weekly reporting across 10+ channels using Python, Databricks, SQL, Excel, and Funnel.io, improving accuracy and decision speed.</w:t>
      </w:r>
    </w:p>
    <w:p>
      <w:pPr>
        <w:pStyle w:val="ListBullet"/>
        <w:spacing w:before="0" w:after="20" w:line="276" w:lineRule="auto"/>
        <w:ind w:left="259"/>
        <w:jc w:val="left"/>
      </w:pPr>
      <w:r>
        <w:rPr>
          <w:rFonts w:ascii="EB Garamond" w:hAnsi="EB Garamond"/>
          <w:b w:val="0"/>
          <w:sz w:val="22"/>
        </w:rPr>
        <w:t>Built complex Tableau dashboards for paid search and helped convert existing Power BI reporting to Tableau.</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spacing w:before="0" w:after="20" w:line="276" w:lineRule="auto"/>
        <w:ind w:left="259"/>
        <w:jc w:val="left"/>
      </w:pPr>
      <w:r>
        <w:rPr>
          <w:rFonts w:ascii="EB Garamond" w:hAnsi="EB Garamond"/>
          <w:b w:val="0"/>
          <w:sz w:val="22"/>
        </w:rPr>
        <w:t>Applied project-by-project cost-benefit analysis to prioritize growth initiatives, marketplace opportunities, product investments, and operational improvements.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Built Funnel.io and Looker Studio reporting, created automated monitoring scripts, and developed a repeatable account-management system adopted across the agency.</w:t>
      </w:r>
    </w:p>
    <w:p>
      <w:pPr>
        <w:pStyle w:val="ListBullet"/>
        <w:spacing w:before="0" w:after="20" w:line="276" w:lineRule="auto"/>
        <w:ind w:left="259"/>
        <w:jc w:val="left"/>
      </w:pPr>
      <w:r>
        <w:rPr>
          <w:rFonts w:ascii="EB Garamond" w:hAnsi="EB Garamond"/>
          <w:b w:val="0"/>
          <w:sz w:val="22"/>
        </w:rPr>
        <w:t>Studied each client's account using industry leading analytical software to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p>
      <w:pPr>
        <w:pStyle w:val="ListBulle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keepNext/>
        <w:spacing w:before="0" w:after="20" w:line="276" w:lineRule="auto"/>
        <w:ind w:left="259"/>
        <w:jc w:val="left"/>
      </w:pPr>
      <w:r>
        <w:rPr>
          <w:rFonts w:ascii="EB Garamond" w:hAnsi="EB Garamond"/>
          <w:b w:val="0"/>
          <w:sz w:val="22"/>
        </w:rPr>
        <w:t>Developed and managed the firm's content management strategy. The aspects of this strategy included content timing, content type, placement (blogs, mail, e-mail, website), content focus, content personalization, etc</w:t>
      </w:r>
    </w:p>
    <w:p>
      <w:pPr>
        <w:pStyle w:val="ListBullet"/>
        <w:spacing w:before="0" w:after="20" w:line="276" w:lineRule="auto"/>
        <w:ind w:left="259"/>
        <w:jc w:val="left"/>
      </w:pPr>
      <w:r>
        <w:rPr>
          <w:rFonts w:ascii="EB Garamond" w:hAnsi="EB Garamond"/>
          <w:b w:val="0"/>
          <w:sz w:val="22"/>
        </w:rPr>
        <w:t>Managed all online marketing efforts using multiple SEO/SEM tools</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Google Ads • Microsoft Ads • Google Analytics 4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gecko-job:e6fdeeee-e00d-4043-bd30-c8e467c91547</dc:identifier>
</cp:coreProperties>
</file>