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Hands-on digital marketing professional who connects campaign optimization with measurement and website execution. Built an in-house PPC structure spanning 32 businesses, including team training, scalable operations, and ERP integration. Partnered with web development and content teams on custom landing pages and Performance Max campaign content.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A/B &amp; Multivariate Testing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Scaled monthly marketing volume from approximately $200,000 to $800,000 while improving ROAS from 1.5 to 3.5 through bidding, audience, budget, campaign,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reach, comparison, conversion, micro-conversion, and internal lifetime-value funnel testing, including click-to-call systems assessment and iSpot analysis for TV/OTT reach campaigns.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Scaled monthly marketing volume from approximately $200,000 to $800,000 while improving ROAS from 1.5 to 3.5 through bidding, audience, budget, campaign, and conversion optimization.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Lifted the company up from a very non-digital, traditional B2B distributor to a functional digital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study account performance and make data-driven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the firm's content management strategy. The aspects of this strategy included content timing, content type, placement (blogs, mail, e-mail, website), content focus, content personalization, etc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Google Ads • Microsoft Ads • Google Analytics 4 • Google Search Console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gecko-job:6358e60f-8157-41f7-9e4e-ab332b2fb90c</dc:identifier>
</cp:coreProperties>
</file>