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and technology leader with 14+ years of experience combining team leadership, multichannel growth strategy, customer insights, and marketing operations. Led an eight-person e-commerce team and programs generating more than $9 million in revenue. Brings hands-on experience with email, remarketing, personalized content strategy, customer lifetime value analysis, funnel experimentation, and holdouts, supported by automated reporting and cross-functional planning. Builds scalable systems and translates complex performance data into clear investment and execution priorities.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Set up human assisted automation with JavaScript on certain campaigns based on promotions and business goals</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gecko-job:scout-2894</dc:identifier>
</cp:coreProperties>
</file>