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Scaled monthly marketing volume from approximately $200K to $800K while improving ROAS from 1.5 to 3.5.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Operational Efficiency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Excel • Google Ads Editor • Bing Ads Editor • Google Tag Manager • Google Search Console • Google Ads API • Google Analytics 4 • Meta Ads • Amazon Vendor Central</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gecko-job:604e24c6633f5ba1</dc:identifier>
</cp:coreProperties>
</file>