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professional with hands-on experience managing Google Ads and Microsoft Ads, building large-scale keyword structures, testing bids and ad copy, and monitoring campaign budgets and performance. Managed 12 accounts with 1.6 million keywords and approximately $3.6 million in monthly spend for one brand. Combines advanced Excel analysis and campaign automation with paid search dashboards and automated reporting across 10+ marketing channels to identify optimization opportunities and guide budget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Operational Efficiency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Built a Google Merchant Center feed and product structured-data layer from a shared offer model to align variant identifiers, pricing, availability, and product information across advertising and storefront outputs.</w:t>
      </w:r>
    </w:p>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Excel • Google Ads Editor • Bing Ads Editor • Google Tag Manager • Google Search Console • Google Ads API • Google Analytics 4 • Meta Ads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gecko-job:5830372710</dc:identifier>
</cp:coreProperties>
</file>