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Scaled monthly marketing volume from approximately $200K to $800K while improving ROAS from 1.5 to 3.5.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Meta Ads • Claude • Google Tag Manager • Google Search Console • Google Ads Editor • Google Ads API • Bing Ads Editor • Amazon Seller Central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gecko-job:f992540429ee0310</dc:identifier>
</cp:coreProperties>
</file>