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E-commerce growth marketer who combines budget discipline with hands-on work on the shopping experience. Helped modernize a B2B distributor and add B2C e-commerce channels while protecting relationships with 650+ retail partners. Used ChatGPT in Google Sheets to rewrite Shopify product descriptions for SEO and eliminate duplicate content.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Conversion Rate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Campaign Optimization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Designed and interpreted reach, comparison, conversion, micro-conversion, and internal lifetime-value funnel testing, including click-to-call systems assessment and iSpot analysis for TV/OTT reach campaigns.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12 accounts, 32 campaigns, approximately 110,000 ad groups, 1.6 million keywords, and approximately $3.6 million in monthly spend for one brand.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Applied project-by-project cost-benefit analysis to prioritize growth initiatives, marketplace opportunities, product investments, and operational improvements.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industry-leading analytical tools to study account performance and make data-driven recommendations.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Led an eight-person e-commerce team responsible for paid search, customer acquisition, campaign delivery, website performance, and growth across the U.S., Canada, and U.K.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advanced keyword research, channel analysis, trend monitoring, acquisition analysis, conversion-path and funnel analysis, landing-page optimization, and conversion-rate optimization.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all online marketing efforts using multiple SEO/SEM tools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paper forms into electronic, interactive formats using Adobe Acrobat and LiveCycle, increasing the speed and quantity of market-data acquisition.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content strategy covering timing, content type, placement across blogs/mail/email/web, content focus, and personalization.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Tag Manager • Google Ads • Microsoft Ads • Google Analytics 4 • Google Search Console • Looker Studio • Tableau • Power BI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gecko-job:d209ab12-9fac-4827-a5f6-d4bbe1f033b8</dc:identifier>
</cp:coreProperties>
</file>