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with hands-on experience across Meta, Instagram, Google Ads, Amazon, and TikTok. Scaled monthly marketing volume from approximately $200K to $800K while improving ROAS from 1.5 to 3.5. Combines e-commerce acquisition, audience analysis, creative collaboration, budget management, GA4 measurement, and conversion testing to guide campaign decisions and improve return on advertising investment.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Tag Manager • Google Ads Editor • Bing Ads Editor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gecko-job:22e4cc8bc544e4a8</dc:identifier>
</cp:coreProperties>
</file>