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Used market research and business planning to help establish tax and finance departments that contributed more than 25% of firm revenue.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gecko-job:9515e54b-bae5-414e-a166-9a6231a610a4</dc:identifier>
</cp:coreProperties>
</file>