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leader with experience managing large media programs and modernizing commerce systems. Managed up to $30 million per month in paid media with a four-person team, combining account operations with budget oversight. Built a headless e-commerce retail website with React and Next.js and connected Shopify directly to manufacturer databases.</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Data Visualization</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p>
      <w:pPr>
        <w:pStyle w:val="ListBullet"/>
        <w:spacing w:before="0" w:after="20" w:line="276" w:lineRule="auto"/>
        <w:ind w:left="259"/>
        <w:jc w:val="left"/>
      </w:pPr>
      <w:r>
        <w:rPr>
          <w:rFonts w:ascii="EB Garamond" w:hAnsi="EB Garamond"/>
          <w:b w:val="0"/>
          <w:sz w:val="22"/>
        </w:rPr>
        <w:t>Analyzed max CPC versus smart bidding, brand and non-brand target CPA, Performance Max and Shopping mix, audience performance, data-driven attribution, and incremental CPA.</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12 accounts, 32 campaigns, 110k Ad Groups, 1.6 million keywords, with a $3.6 million/month spend in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Lifted the company up from a very non-digital, traditional B2B distributor to a functional digital environment</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keepNex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p>
      <w:pPr>
        <w:pStyle w:val="ListBullet"/>
        <w:spacing w:before="0" w:after="20" w:line="276" w:lineRule="auto"/>
        <w:ind w:left="259"/>
        <w:jc w:val="left"/>
      </w:pPr>
      <w:r>
        <w:rPr>
          <w:rFonts w:ascii="EB Garamond" w:hAnsi="EB Garamond"/>
          <w:b w:val="0"/>
          <w:sz w:val="22"/>
        </w:rPr>
        <w:t>Developed a custom AdWords system providing quality on quantity, ensuring the same quality of service for all clients, no matter what the clients spend. This system was adopted by the entire company</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Power BI • Google Ads • Microsoft Ads • Google Analytics 4 • Google Tag Manager • Google Search Console • Looker Studio • Tableau</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gecko-job:e45ecdab-c619-4918-acd9-5706734bd001</dc:identifier>
</cp:coreProperties>
</file>