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Built an in-house PPC structure spanning 32 businesses, including team training, scalable operations, and ERP integration.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Vendor Central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gecko-job:cd67cd2f-3a94-4eaf-9ad8-d067fdd18bf0</dc:identifier>
</cp:coreProperties>
</file>