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strategist with experience using market research to identify services and growth opportunities. Used market research and business planning to help establish tax and finance departments that contributed more than 25% of firm revenue.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Data Visualization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pStyle w:val="ListBullet"/>
        <w:spacing w:before="0" w:after="20" w:line="276" w:lineRule="auto"/>
        <w:ind w:left="259"/>
        <w:jc w:val="left"/>
      </w:pPr>
      <w:r>
        <w:rPr>
          <w:rFonts w:ascii="EB Garamond" w:hAnsi="EB Garamond"/>
          <w:b w:val="0"/>
          <w:sz w:val="22"/>
        </w:rPr>
        <w:t>Increased monthly marketing volume from approximately $200,000 to $800,000 while improving ROAS from 1.5 to 3.5.</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Built complex Tableau dashboards for paid search and helped convert existing Power BI reporting to Tableau.</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Conducted daily financial analysis to identify niches and product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pPr>
        <w:pStyle w:val="ListBulle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Worked with the web development team and monitored SEO/SEM using multiple software tools.</w:t>
      </w:r>
    </w:p>
    <w:p>
      <w:pPr>
        <w:pStyle w:val="ListBulle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Ads • Microsoft Ads • Google Analytics 4 • Google Search Console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gecko-job:d4b10b1f-c021-4bd0-9c4b-32d0af9f54b2</dc:identifier>
</cp:coreProperties>
</file>