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Managed up to $30 million per month in paid media with a four-person team, combining account operations with budget oversight. Implemented Go High Level, trained employees, and integrated existing systems with Power BI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and non-brand target CPA, Performance Max and Shopping mix, audience performance, data-driven attribution, and incremental CPA.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12 accounts, 32 campaigns, 110k Ad Groups, 1.6 million keywords, with a $3.6 million/month spend in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Tag Manager • Google Ads Editor • Bing Ads Editor • Meta Ads • Google Ads API • Google Analytics 4</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gecko-job:6fd12fe4fb1998f7</dc:identifier>
</cp:coreProperties>
</file>