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Scaled monthly marketing volume from approximately $200K to $800K while improving ROAS from 1.5 to 3.5.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Operational Efficiency</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Conversion Rate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Search Console • Funnel.io • Google Ads API • Google Ads • Microsoft Ads • Google Tag Manager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gecko-job:7818d251e5d7ca78</dc:identifier>
</cp:coreProperties>
</file>