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professional with 14+ years of experience combining hands-on conversion optimization, landing-page improvement, A/B and multivariate testing, and marketing analytics. Developed affiliate-program strategy, analyzed affiliate commissions and customer lifetime value, and built automated reporting across more than 10 marketing channels. Improved ROAS from 1.5 to 3.5 while increasing monthly marketing volume fourfold. Brings practical web-development skills, GA4 and Google Tag Manager measurement expertise, and experience collaborating with web, creative, operations, and leadership teams to implement improvements and evaluate results.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keepLines/>
        <w:spacing w:before="0" w:after="20" w:line="276" w:lineRule="auto"/>
        <w:ind w:left="259"/>
        <w:jc w:val="left"/>
      </w:pPr>
      <w:r>
        <w:rPr>
          <w:rFonts w:ascii="EB Garamond" w:hAnsi="EB Garamond"/>
          <w:b w:val="0"/>
          <w:sz w:val="22"/>
        </w:rPr>
        <w:t>Created custom attribution models, advanced bid strategies, bid tests/experiments, A/B tests, and multivariate testing frameworks</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Converted all paper forms into electronic, interactive formats using Adobe Acrobat and LiveCycle, increasing the speed and quantity of market-data acquisition</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Google Tag Manager • Google Search Console • Looker Studio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gecko-job:scout-2901</dc:identifier>
</cp:coreProperties>
</file>