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marketing technology leader with 14+ years of experience spanning B2B distribution, professional services, agency environments, and e-commerce. Developed content strategies across blogs, email, and websites, combining audience and competitive research with SEO, conversion testing, and performance measurement. Partnered with manufacturers, operations, product, and technology teams to modernize digital channels while preserving established B2B relationships. Brings hands-on experience with AI-assisted content workflows, API integrations, and automated analytics using Python, SQL, and Databricks.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Developed e-commerce-specific products with manufacturers and improved supply-chain processes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Tag Manager • Google Search Console • Funnel.io • VS Code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gecko-job:scout-2909</dc:identifier>
</cp:coreProperties>
</file>