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14+ years of experience spanning B2B and B2C marketing, client consulting, content strategy, and marketing operations. Coordinated marketing, sales, product, and operations teams while expanding digital channels and protecting relationships with more than 650 B2B retail partners. Combines personalized multichannel content planning, customer lifetime value analysis, and client relationship management with hands-on AI-assisted analysis, workflow automation, and reporting that improves program execution and business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gecko-job:scout-2896</dc:identifier>
</cp:coreProperties>
</file>