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Scaled monthly marketing volume from approximately $200K to $800K while improving ROAS from 1.5 to 3.5.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Google Search Console • Google Ads Editor • Funnel.io • Google Ads API • Microsoft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gecko-job:8126756</dc:identifier>
</cp:coreProperties>
</file>