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Scaled monthly marketing volume from approximately $200K to $800K while improving ROAS from 1.5 to 3.5.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 Learning Models for budgets, bids, ad copy, keywords, etc with Google API</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Excel • Google Ads API • Google Analytics 4 • Google Tag Manager • Google Search Console • Google Ads Editor • Microsoft Ads • Bing Ads Editor • Meta Ads • Amazon Seller Central • Amazon Vendor Central • Funnel.io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gecko-job:5353208657</dc:identifier>
</cp:coreProperties>
</file>