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holdouts, geo tests, scale-up/down analysis, and budget reallocation scenarios to forecast outcomes and present credible investment recommendations.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Claude • Google Tag Manager • Google Search Console • Google Ads Editor • Meta Ads • Google Ads API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gecko-job:b0d9f4be2d5e2b83</dc:identifier>
</cp:coreProperties>
</file>