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E-commerce growth marketer who combines budget discipline with hands-on work on the shopping experience. Managed 75+ Google Ads accounts while advising clients on channel allocation, campaign structure, and growth priorities. Partnered with web development and content teams on custom landing pages and Performance Max campaign content.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Budget Forecasting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Team Development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/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Set up and managed more than 75 Google Ads/AdWords accounts with combined monthly spend of more than $476,000, supporting lead generation and multichannel client programs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Google Ads, Microsoft Ads, Amazon, Meta, Instagram, and TikTok across an approximately $400K monthly advertising budget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Vortex UTV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Google Merchant Center feed and product structured-data layer from a shared offer model to align variant identifiers, pricing, availability, and product information across advertising and storefront outputs.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customer-account workflows for registration, authentication, password recovery, address management, and order-history access through Shopify APIs.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transition work from four to five agencies to in-house management, evaluating agency fees that combined percentages of total sales with retainers, account prioritization, and excessive automation that reduced channel effectiveness. Assessed inefficient legacy rule-based systems built using the Google Ads API and how newer Google machine-learning capabilities had made those systems outdated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maximum CPC versus smart bidding, brand CPC optimization, brand and non-brand target CPA, incremental CPA during scale-ups and scale-downs, omnichannel brand holdouts, data-driven attribution (DDA), and the Performance Max/Google Shopping mix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Following successful optimization work, evaluated management’s question of where and why to invest an additional $10 million. Used regression models based on prior-year and prior-period data to forecast outcomes and support investment recommendations involving holdouts, geographic promotional offers, scale-ups, scale-downs, and budget reallocations across channels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Scaled monthly marketing volume from approximately $200,000 to $800,000 while improving ROAS from 1.5 to 3.5 through bidding, audience, budget, campaign, and conversion optimization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12 accounts, 32 campaigns, approximately 110,000 ad groups, 1.6 million keywords, and approximately $3.6 million in monthly spend for one brand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evaluate account performance and make data-driven recommendations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custom scripts for continuous, automated monitoring of client marketing efforts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all paper forms into electronic, interactive formats using Adobe Acrobat and LiveCycle, increasing the speed and quantity of market-data acquisition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Google Ads • Microsoft Ads • Google Analytics 4 • Google Search Console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gecko-job:scout-2862</dc:identifier>
</cp:coreProperties>
</file>